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300"/>
      </w:tblGrid>
      <w:tr w:rsidR="00932B83" w14:paraId="496154E8" w14:textId="77777777" w:rsidTr="00ED102A">
        <w:tc>
          <w:tcPr>
            <w:tcW w:w="9576" w:type="dxa"/>
          </w:tcPr>
          <w:p w14:paraId="5F583B55" w14:textId="626671DF" w:rsidR="00EF689B" w:rsidRDefault="00EF689B" w:rsidP="00ED102A">
            <w:pPr>
              <w:pStyle w:val="14bldcentr"/>
            </w:pPr>
            <w:r>
              <w:t xml:space="preserve">SOLICITATION </w:t>
            </w:r>
            <w:r w:rsidR="00932B83">
              <w:t>ADDENDUM</w:t>
            </w:r>
            <w:r w:rsidR="00EF0B12">
              <w:t xml:space="preserve"> ONE</w:t>
            </w:r>
          </w:p>
          <w:p w14:paraId="56E925F0" w14:textId="77777777" w:rsidR="00932B83" w:rsidRDefault="00932B83" w:rsidP="00ED102A">
            <w:pPr>
              <w:pStyle w:val="14bldcentr"/>
            </w:pPr>
            <w:r>
              <w:t>QUESTIONS AND ANSWERS</w:t>
            </w:r>
          </w:p>
        </w:tc>
      </w:tr>
    </w:tbl>
    <w:p w14:paraId="360337A0" w14:textId="77777777" w:rsidR="00932B83" w:rsidRDefault="00932B83" w:rsidP="00932B83">
      <w:pPr>
        <w:pStyle w:val="14bldcentr"/>
      </w:pPr>
    </w:p>
    <w:p w14:paraId="0A602344" w14:textId="56939EF1" w:rsidR="008141E2" w:rsidRDefault="000E2D5E" w:rsidP="000E2D5E">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8"/>
        </w:rPr>
      </w:pPr>
      <w:bookmarkStart w:id="0" w:name="_Hlk194565968"/>
      <w:bookmarkStart w:id="1" w:name="_Hlk194567084"/>
      <w:r w:rsidRPr="00955B4D">
        <w:rPr>
          <w:b/>
          <w:bCs/>
          <w:sz w:val="28"/>
        </w:rPr>
        <w:t xml:space="preserve">SOLICITATION NUMBER: </w:t>
      </w:r>
      <w:r w:rsidR="00EF0B12" w:rsidRPr="00EF0B12">
        <w:rPr>
          <w:b/>
          <w:bCs/>
          <w:sz w:val="28"/>
        </w:rPr>
        <w:t>123272 O3</w:t>
      </w:r>
    </w:p>
    <w:p w14:paraId="2B605C7B" w14:textId="05038A14" w:rsidR="000E2D5E" w:rsidRPr="00955B4D" w:rsidRDefault="00EF0B12" w:rsidP="000E2D5E">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8"/>
        </w:rPr>
      </w:pPr>
      <w:r>
        <w:rPr>
          <w:b/>
          <w:bCs/>
          <w:sz w:val="28"/>
        </w:rPr>
        <w:t>Janitorial Services</w:t>
      </w:r>
    </w:p>
    <w:p w14:paraId="2AC8AA42" w14:textId="0F2B67F5" w:rsidR="000E2D5E" w:rsidRDefault="000E2D5E" w:rsidP="000E2D5E">
      <w:pPr>
        <w:pStyle w:val="Level1Body"/>
        <w:jc w:val="center"/>
        <w:rPr>
          <w:b/>
          <w:bCs/>
          <w:color w:val="auto"/>
          <w:sz w:val="28"/>
          <w:szCs w:val="28"/>
        </w:rPr>
      </w:pPr>
      <w:r w:rsidRPr="00A863B0">
        <w:rPr>
          <w:b/>
          <w:bCs/>
          <w:color w:val="auto"/>
          <w:sz w:val="28"/>
          <w:szCs w:val="28"/>
        </w:rPr>
        <w:t xml:space="preserve">Opening Date: </w:t>
      </w:r>
      <w:r w:rsidR="00EF0B12">
        <w:rPr>
          <w:b/>
          <w:bCs/>
          <w:color w:val="auto"/>
          <w:sz w:val="28"/>
          <w:szCs w:val="28"/>
        </w:rPr>
        <w:t>September 30, 2025, 2pm CST</w:t>
      </w:r>
    </w:p>
    <w:bookmarkEnd w:id="0"/>
    <w:p w14:paraId="6F387C11" w14:textId="459A8A60" w:rsidR="000E2D5E" w:rsidRPr="00A863B0" w:rsidRDefault="000E2D5E" w:rsidP="000E2D5E">
      <w:pPr>
        <w:pStyle w:val="Level1Body"/>
        <w:jc w:val="center"/>
        <w:rPr>
          <w:b/>
          <w:bCs/>
          <w:sz w:val="28"/>
          <w:szCs w:val="28"/>
        </w:rPr>
      </w:pPr>
      <w:r>
        <w:rPr>
          <w:b/>
          <w:bCs/>
          <w:color w:val="auto"/>
          <w:sz w:val="28"/>
          <w:szCs w:val="28"/>
        </w:rPr>
        <w:t xml:space="preserve">Addendum Effective Date: </w:t>
      </w:r>
      <w:r w:rsidR="00D93257">
        <w:rPr>
          <w:b/>
          <w:bCs/>
          <w:color w:val="auto"/>
          <w:sz w:val="28"/>
          <w:szCs w:val="28"/>
        </w:rPr>
        <w:t>9/23/2025</w:t>
      </w:r>
    </w:p>
    <w:p w14:paraId="63D8BC8A" w14:textId="77777777" w:rsidR="00932B83" w:rsidRPr="00BD5697" w:rsidRDefault="00932B83" w:rsidP="00932B83">
      <w:pPr>
        <w:pStyle w:val="Level3Body"/>
      </w:pPr>
    </w:p>
    <w:p w14:paraId="0CC5D506" w14:textId="77777777" w:rsidR="00932B83" w:rsidRPr="00BD5697" w:rsidRDefault="00932B83" w:rsidP="00932B83">
      <w:pPr>
        <w:pStyle w:val="Level1Body"/>
      </w:pPr>
      <w:r>
        <w:rPr>
          <w:noProof/>
        </w:rPr>
        <mc:AlternateContent>
          <mc:Choice Requires="wps">
            <w:drawing>
              <wp:anchor distT="0" distB="0" distL="114300" distR="114300" simplePos="0" relativeHeight="251659264" behindDoc="0" locked="1" layoutInCell="1" allowOverlap="1" wp14:anchorId="2EC13285" wp14:editId="44BBDA54">
                <wp:simplePos x="0" y="0"/>
                <wp:positionH relativeFrom="page">
                  <wp:align>center</wp:align>
                </wp:positionH>
                <wp:positionV relativeFrom="paragraph">
                  <wp:posOffset>0</wp:posOffset>
                </wp:positionV>
                <wp:extent cx="6858000" cy="93980"/>
                <wp:effectExtent l="0" t="381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398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27C42" id="Rectangle 2" o:spid="_x0000_s1026" style="position:absolute;margin-left:0;margin-top:0;width:540pt;height:7.4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" fillcolor="black" stroked="f" strokeweight="0">
                <w10:wrap anchorx="page"/>
                <w10:anchorlock/>
              </v:rect>
            </w:pict>
          </mc:Fallback>
        </mc:AlternateContent>
      </w:r>
    </w:p>
    <w:p w14:paraId="1C8A0752" w14:textId="77777777" w:rsidR="00932B83" w:rsidRPr="00BD5697" w:rsidRDefault="00932B83" w:rsidP="00932B83">
      <w:pPr>
        <w:pStyle w:val="Heading4"/>
      </w:pPr>
      <w:r>
        <w:t>Questions and Answers</w:t>
      </w:r>
    </w:p>
    <w:bookmarkEnd w:id="1"/>
    <w:p w14:paraId="76479AD8" w14:textId="77777777" w:rsidR="00932B83" w:rsidRPr="00BD5697" w:rsidRDefault="00932B83" w:rsidP="00932B83">
      <w:pPr>
        <w:pStyle w:val="Level1Body"/>
      </w:pPr>
    </w:p>
    <w:p w14:paraId="71887D28" w14:textId="77777777" w:rsidR="00932B83" w:rsidRDefault="00932B83" w:rsidP="00932B83">
      <w:pPr>
        <w:pStyle w:val="Level1Body"/>
      </w:pPr>
      <w:r w:rsidRPr="00F053F3">
        <w:t xml:space="preserve">Following are the questions </w:t>
      </w:r>
      <w:proofErr w:type="gramStart"/>
      <w:r w:rsidRPr="00F053F3">
        <w:t>submitted</w:t>
      </w:r>
      <w:proofErr w:type="gramEnd"/>
      <w:r w:rsidRPr="00F053F3">
        <w:t xml:space="preserve"> and answers provided for the above-mentioned </w:t>
      </w:r>
      <w:r>
        <w:t>solicitation</w:t>
      </w:r>
      <w:r w:rsidRPr="00F053F3">
        <w:t xml:space="preserve">. </w:t>
      </w:r>
      <w:r>
        <w:t>T</w:t>
      </w:r>
      <w:r w:rsidRPr="00F053F3">
        <w:t>he questions and answers are to be considered as part of the</w:t>
      </w:r>
      <w:r>
        <w:t xml:space="preserve"> solicitation.</w:t>
      </w:r>
      <w:r w:rsidRPr="00BD5697">
        <w:t xml:space="preserve"> </w:t>
      </w:r>
      <w:r>
        <w:t>It is the responsibility of bidders to check the State Purchasing Bureau website for all addenda or amendments.</w:t>
      </w:r>
    </w:p>
    <w:tbl>
      <w:tblPr>
        <w:tblStyle w:val="TableGrid"/>
        <w:tblpPr w:leftFromText="180" w:rightFromText="180" w:vertAnchor="text" w:horzAnchor="margin" w:tblpY="161"/>
        <w:tblW w:w="10075" w:type="dxa"/>
        <w:tblLayout w:type="fixed"/>
        <w:tblLook w:val="04A0" w:firstRow="1" w:lastRow="0" w:firstColumn="1" w:lastColumn="0" w:noHBand="0" w:noVBand="1"/>
      </w:tblPr>
      <w:tblGrid>
        <w:gridCol w:w="985"/>
        <w:gridCol w:w="1106"/>
        <w:gridCol w:w="899"/>
        <w:gridCol w:w="4115"/>
        <w:gridCol w:w="2970"/>
      </w:tblGrid>
      <w:tr w:rsidR="00932B83" w14:paraId="069982F8" w14:textId="77777777" w:rsidTr="00462BD9">
        <w:tc>
          <w:tcPr>
            <w:tcW w:w="985" w:type="dxa"/>
            <w:shd w:val="clear" w:color="auto" w:fill="E6E6E6" w:themeFill="background1" w:themeFillShade="E6"/>
          </w:tcPr>
          <w:p w14:paraId="1C366BEF" w14:textId="77777777" w:rsidR="00932B83" w:rsidRPr="0043603E" w:rsidRDefault="00932B83" w:rsidP="00932B83">
            <w:pPr>
              <w:pStyle w:val="Level1Body"/>
              <w:jc w:val="center"/>
              <w:rPr>
                <w:sz w:val="18"/>
                <w:szCs w:val="18"/>
                <w:u w:val="single"/>
              </w:rPr>
            </w:pPr>
            <w:r w:rsidRPr="0043603E">
              <w:rPr>
                <w:sz w:val="18"/>
                <w:szCs w:val="18"/>
                <w:u w:val="single"/>
              </w:rPr>
              <w:t>Question Number</w:t>
            </w:r>
          </w:p>
        </w:tc>
        <w:tc>
          <w:tcPr>
            <w:tcW w:w="1106" w:type="dxa"/>
            <w:shd w:val="clear" w:color="auto" w:fill="E6E6E6" w:themeFill="background1" w:themeFillShade="E6"/>
          </w:tcPr>
          <w:p w14:paraId="6ED761CD" w14:textId="06674B50" w:rsidR="00932B83" w:rsidRPr="00F607B9" w:rsidRDefault="00932B83" w:rsidP="00932B83">
            <w:pPr>
              <w:pStyle w:val="Level1Body"/>
              <w:jc w:val="center"/>
              <w:rPr>
                <w:sz w:val="18"/>
                <w:szCs w:val="18"/>
                <w:u w:val="single"/>
              </w:rPr>
            </w:pPr>
            <w:r w:rsidRPr="00F607B9">
              <w:rPr>
                <w:sz w:val="18"/>
                <w:szCs w:val="18"/>
                <w:u w:val="single"/>
              </w:rPr>
              <w:t>RFP</w:t>
            </w:r>
          </w:p>
          <w:p w14:paraId="57CFD53B" w14:textId="77777777" w:rsidR="00932B83" w:rsidRPr="00F607B9" w:rsidRDefault="00932B83" w:rsidP="00932B83">
            <w:pPr>
              <w:pStyle w:val="Level1Body"/>
              <w:jc w:val="center"/>
              <w:rPr>
                <w:sz w:val="18"/>
                <w:szCs w:val="18"/>
                <w:u w:val="single"/>
              </w:rPr>
            </w:pPr>
            <w:r w:rsidRPr="00F607B9">
              <w:rPr>
                <w:sz w:val="18"/>
                <w:szCs w:val="18"/>
                <w:u w:val="single"/>
              </w:rPr>
              <w:t>Section</w:t>
            </w:r>
          </w:p>
          <w:p w14:paraId="5B3417AB" w14:textId="77777777" w:rsidR="00932B83" w:rsidRPr="00F607B9" w:rsidRDefault="00932B83" w:rsidP="00932B83">
            <w:pPr>
              <w:pStyle w:val="Level1Body"/>
              <w:jc w:val="center"/>
              <w:rPr>
                <w:sz w:val="18"/>
                <w:szCs w:val="18"/>
                <w:u w:val="single"/>
              </w:rPr>
            </w:pPr>
            <w:r w:rsidRPr="00F607B9">
              <w:rPr>
                <w:sz w:val="18"/>
                <w:szCs w:val="18"/>
                <w:u w:val="single"/>
              </w:rPr>
              <w:t>Reference</w:t>
            </w:r>
          </w:p>
        </w:tc>
        <w:tc>
          <w:tcPr>
            <w:tcW w:w="899" w:type="dxa"/>
            <w:shd w:val="clear" w:color="auto" w:fill="E6E6E6" w:themeFill="background1" w:themeFillShade="E6"/>
          </w:tcPr>
          <w:p w14:paraId="787CCFC9" w14:textId="2B192F1A" w:rsidR="00932B83" w:rsidRPr="00F607B9" w:rsidRDefault="00932B83" w:rsidP="00932B83">
            <w:pPr>
              <w:pStyle w:val="Level1Body"/>
              <w:jc w:val="center"/>
              <w:rPr>
                <w:sz w:val="18"/>
                <w:szCs w:val="18"/>
                <w:u w:val="single"/>
              </w:rPr>
            </w:pPr>
            <w:r w:rsidRPr="00F607B9">
              <w:rPr>
                <w:sz w:val="18"/>
                <w:szCs w:val="18"/>
                <w:u w:val="single"/>
              </w:rPr>
              <w:t>RFP</w:t>
            </w:r>
          </w:p>
          <w:p w14:paraId="673C5BF6" w14:textId="77777777" w:rsidR="00932B83" w:rsidRPr="00F607B9" w:rsidRDefault="00932B83" w:rsidP="00932B83">
            <w:pPr>
              <w:pStyle w:val="Level1Body"/>
              <w:jc w:val="center"/>
              <w:rPr>
                <w:sz w:val="18"/>
                <w:szCs w:val="18"/>
                <w:u w:val="single"/>
              </w:rPr>
            </w:pPr>
            <w:r w:rsidRPr="00F607B9">
              <w:rPr>
                <w:sz w:val="18"/>
                <w:szCs w:val="18"/>
                <w:u w:val="single"/>
              </w:rPr>
              <w:t>Page Number</w:t>
            </w:r>
          </w:p>
        </w:tc>
        <w:tc>
          <w:tcPr>
            <w:tcW w:w="4115" w:type="dxa"/>
            <w:shd w:val="clear" w:color="auto" w:fill="E6E6E6" w:themeFill="background1" w:themeFillShade="E6"/>
          </w:tcPr>
          <w:p w14:paraId="11A0D5A5" w14:textId="77777777" w:rsidR="00932B83" w:rsidRPr="0043603E" w:rsidRDefault="00932B83" w:rsidP="00932B83">
            <w:pPr>
              <w:pStyle w:val="Level1Body"/>
              <w:jc w:val="center"/>
              <w:rPr>
                <w:sz w:val="18"/>
                <w:szCs w:val="18"/>
                <w:u w:val="single"/>
              </w:rPr>
            </w:pPr>
            <w:r w:rsidRPr="0043603E">
              <w:rPr>
                <w:sz w:val="18"/>
                <w:szCs w:val="18"/>
                <w:u w:val="single"/>
              </w:rPr>
              <w:t>Question</w:t>
            </w:r>
          </w:p>
        </w:tc>
        <w:tc>
          <w:tcPr>
            <w:tcW w:w="2970" w:type="dxa"/>
            <w:shd w:val="clear" w:color="auto" w:fill="E6E6E6" w:themeFill="background1" w:themeFillShade="E6"/>
          </w:tcPr>
          <w:p w14:paraId="6230D648" w14:textId="77777777" w:rsidR="00932B83" w:rsidRPr="0043603E" w:rsidRDefault="00932B83" w:rsidP="00932B83">
            <w:pPr>
              <w:pStyle w:val="Level1Body"/>
              <w:jc w:val="center"/>
              <w:rPr>
                <w:sz w:val="18"/>
                <w:szCs w:val="18"/>
                <w:u w:val="single"/>
              </w:rPr>
            </w:pPr>
            <w:r w:rsidRPr="0043603E">
              <w:rPr>
                <w:sz w:val="18"/>
                <w:szCs w:val="18"/>
                <w:u w:val="single"/>
              </w:rPr>
              <w:t>State Response</w:t>
            </w:r>
          </w:p>
        </w:tc>
      </w:tr>
      <w:tr w:rsidR="00932B83" w14:paraId="19920E1D" w14:textId="77777777" w:rsidTr="00462BD9">
        <w:tc>
          <w:tcPr>
            <w:tcW w:w="985" w:type="dxa"/>
          </w:tcPr>
          <w:p w14:paraId="4A420C68" w14:textId="77777777" w:rsidR="00932B83" w:rsidRDefault="00932B83" w:rsidP="00932B83">
            <w:pPr>
              <w:pStyle w:val="Level1Body"/>
            </w:pPr>
            <w:r>
              <w:t>1.</w:t>
            </w:r>
          </w:p>
        </w:tc>
        <w:tc>
          <w:tcPr>
            <w:tcW w:w="1106" w:type="dxa"/>
          </w:tcPr>
          <w:p w14:paraId="62E2C0FB" w14:textId="026912A0" w:rsidR="008B702A" w:rsidRDefault="008B702A" w:rsidP="00932B83">
            <w:pPr>
              <w:pStyle w:val="Level1Body"/>
            </w:pPr>
            <w:r>
              <w:t>General</w:t>
            </w:r>
          </w:p>
        </w:tc>
        <w:tc>
          <w:tcPr>
            <w:tcW w:w="899" w:type="dxa"/>
          </w:tcPr>
          <w:p w14:paraId="301236CD" w14:textId="478950C0" w:rsidR="00932B83" w:rsidRDefault="008B702A" w:rsidP="00932B83">
            <w:pPr>
              <w:pStyle w:val="Level1Body"/>
            </w:pPr>
            <w:r>
              <w:t>NA</w:t>
            </w:r>
          </w:p>
        </w:tc>
        <w:tc>
          <w:tcPr>
            <w:tcW w:w="4115" w:type="dxa"/>
          </w:tcPr>
          <w:p w14:paraId="195B9E32" w14:textId="77777777" w:rsidR="008B702A" w:rsidRPr="008B702A" w:rsidRDefault="008B702A" w:rsidP="00A42F2E">
            <w:r w:rsidRPr="008B702A">
              <w:t>Could you please provide copies of the past 3–4 months of invoices from the current janitorial provider?</w:t>
            </w:r>
          </w:p>
          <w:p w14:paraId="45CD133D" w14:textId="77777777" w:rsidR="00932B83" w:rsidRPr="008B702A" w:rsidRDefault="00932B83" w:rsidP="00A42F2E"/>
        </w:tc>
        <w:tc>
          <w:tcPr>
            <w:tcW w:w="2970" w:type="dxa"/>
          </w:tcPr>
          <w:p w14:paraId="0AF42ABE" w14:textId="77777777" w:rsidR="00932B83" w:rsidRDefault="008B702A" w:rsidP="00A42F2E">
            <w:pPr>
              <w:pStyle w:val="Level1Body"/>
              <w:jc w:val="left"/>
            </w:pPr>
            <w:r>
              <w:t>Submitted to Public Records department</w:t>
            </w:r>
            <w:r w:rsidR="00B6456B">
              <w:t xml:space="preserve"> for processing.</w:t>
            </w:r>
          </w:p>
          <w:p w14:paraId="6767F0E9" w14:textId="19F49037" w:rsidR="0011647E" w:rsidRDefault="0011647E" w:rsidP="00A42F2E">
            <w:pPr>
              <w:pStyle w:val="Level1Body"/>
              <w:jc w:val="left"/>
            </w:pPr>
          </w:p>
        </w:tc>
      </w:tr>
      <w:tr w:rsidR="00932B83" w14:paraId="03DD5D30" w14:textId="77777777" w:rsidTr="00462BD9">
        <w:tc>
          <w:tcPr>
            <w:tcW w:w="985" w:type="dxa"/>
          </w:tcPr>
          <w:p w14:paraId="13341E7E" w14:textId="77777777" w:rsidR="00932B83" w:rsidRDefault="00932B83" w:rsidP="00932B83">
            <w:pPr>
              <w:pStyle w:val="Level1Body"/>
            </w:pPr>
            <w:r>
              <w:t>2.</w:t>
            </w:r>
          </w:p>
        </w:tc>
        <w:tc>
          <w:tcPr>
            <w:tcW w:w="1106" w:type="dxa"/>
          </w:tcPr>
          <w:p w14:paraId="518284D7" w14:textId="4D1E1020" w:rsidR="00932B83" w:rsidRDefault="008B702A" w:rsidP="00932B83">
            <w:pPr>
              <w:pStyle w:val="Level1Body"/>
            </w:pPr>
            <w:r>
              <w:t>General</w:t>
            </w:r>
          </w:p>
        </w:tc>
        <w:tc>
          <w:tcPr>
            <w:tcW w:w="899" w:type="dxa"/>
          </w:tcPr>
          <w:p w14:paraId="172F075F" w14:textId="26712A96" w:rsidR="00932B83" w:rsidRDefault="008B702A" w:rsidP="00932B83">
            <w:pPr>
              <w:pStyle w:val="Level1Body"/>
            </w:pPr>
            <w:r>
              <w:t>N</w:t>
            </w:r>
            <w:r w:rsidR="004D6785">
              <w:t>/</w:t>
            </w:r>
            <w:r>
              <w:t>A</w:t>
            </w:r>
          </w:p>
        </w:tc>
        <w:tc>
          <w:tcPr>
            <w:tcW w:w="4115" w:type="dxa"/>
          </w:tcPr>
          <w:p w14:paraId="4C27D3E5" w14:textId="77777777" w:rsidR="008B702A" w:rsidRPr="008B702A" w:rsidRDefault="008B702A" w:rsidP="00A42F2E">
            <w:r w:rsidRPr="008B702A">
              <w:t xml:space="preserve">The RFP notes that Q&amp;A responses will be posted as an Addendum at </w:t>
            </w:r>
            <w:hyperlink r:id="rId11" w:history="1">
              <w:r w:rsidRPr="008B702A">
                <w:rPr>
                  <w:rStyle w:val="Hyperlink"/>
                </w:rPr>
                <w:t>http://das.nebraska.gov/materiel/bidopps.html</w:t>
              </w:r>
            </w:hyperlink>
            <w:r w:rsidRPr="008B702A">
              <w:t>, but this link directs only to the main website. Could you please share the correct link or location where the Q&amp;A Addendum will be posted?</w:t>
            </w:r>
          </w:p>
          <w:p w14:paraId="023A8422" w14:textId="77777777" w:rsidR="00932B83" w:rsidRPr="008B702A" w:rsidRDefault="00932B83" w:rsidP="00A42F2E"/>
        </w:tc>
        <w:tc>
          <w:tcPr>
            <w:tcW w:w="2970" w:type="dxa"/>
          </w:tcPr>
          <w:p w14:paraId="19EBBDCF" w14:textId="7630D6BD" w:rsidR="00932B83" w:rsidRDefault="008B702A" w:rsidP="00A42F2E">
            <w:pPr>
              <w:pStyle w:val="Level1Body"/>
              <w:jc w:val="left"/>
            </w:pPr>
            <w:r>
              <w:t>Please refer to this link as it is the correct link. Scroll down to Janitorial Services project lin</w:t>
            </w:r>
            <w:r w:rsidR="00B6456B">
              <w:t xml:space="preserve">k which will </w:t>
            </w:r>
            <w:proofErr w:type="gramStart"/>
            <w:r w:rsidR="00B6456B">
              <w:t>open up</w:t>
            </w:r>
            <w:proofErr w:type="gramEnd"/>
            <w:r w:rsidR="00B6456B">
              <w:t xml:space="preserve"> to all related files.</w:t>
            </w:r>
          </w:p>
        </w:tc>
      </w:tr>
      <w:tr w:rsidR="00932B83" w14:paraId="007A14E5" w14:textId="77777777" w:rsidTr="00462BD9">
        <w:tc>
          <w:tcPr>
            <w:tcW w:w="985" w:type="dxa"/>
          </w:tcPr>
          <w:p w14:paraId="5E4C9A48" w14:textId="77777777" w:rsidR="00932B83" w:rsidRDefault="00932B83" w:rsidP="00932B83">
            <w:pPr>
              <w:pStyle w:val="Level1Body"/>
            </w:pPr>
            <w:r>
              <w:t>3.</w:t>
            </w:r>
          </w:p>
        </w:tc>
        <w:tc>
          <w:tcPr>
            <w:tcW w:w="1106" w:type="dxa"/>
          </w:tcPr>
          <w:p w14:paraId="3BC79D90" w14:textId="00AA2DD9" w:rsidR="00932B83" w:rsidRDefault="00A42F2E" w:rsidP="00932B83">
            <w:pPr>
              <w:pStyle w:val="Level1Body"/>
            </w:pPr>
            <w:r>
              <w:t xml:space="preserve">General </w:t>
            </w:r>
          </w:p>
        </w:tc>
        <w:tc>
          <w:tcPr>
            <w:tcW w:w="899" w:type="dxa"/>
          </w:tcPr>
          <w:p w14:paraId="73F47C3E" w14:textId="1710DF8E" w:rsidR="00932B83" w:rsidRDefault="00A42F2E" w:rsidP="00932B83">
            <w:pPr>
              <w:pStyle w:val="Level1Body"/>
            </w:pPr>
            <w:r>
              <w:t>N/A</w:t>
            </w:r>
          </w:p>
        </w:tc>
        <w:tc>
          <w:tcPr>
            <w:tcW w:w="4115" w:type="dxa"/>
          </w:tcPr>
          <w:p w14:paraId="323A80D7" w14:textId="77777777" w:rsidR="00A42F2E" w:rsidRPr="00A42F2E" w:rsidRDefault="00A42F2E" w:rsidP="00A42F2E">
            <w:pPr>
              <w:pStyle w:val="Level1Body"/>
            </w:pPr>
            <w:r w:rsidRPr="00A42F2E">
              <w:t xml:space="preserve">Can we bid only on some locations and put “NO BID” on the rest without being </w:t>
            </w:r>
            <w:proofErr w:type="gramStart"/>
            <w:r w:rsidRPr="00A42F2E">
              <w:t>non responsive</w:t>
            </w:r>
            <w:proofErr w:type="gramEnd"/>
            <w:r w:rsidRPr="00A42F2E">
              <w:t>?</w:t>
            </w:r>
          </w:p>
          <w:p w14:paraId="054F5C0D" w14:textId="77777777" w:rsidR="00932B83" w:rsidRDefault="00932B83" w:rsidP="00A42F2E">
            <w:pPr>
              <w:pStyle w:val="Level1Body"/>
            </w:pPr>
          </w:p>
        </w:tc>
        <w:tc>
          <w:tcPr>
            <w:tcW w:w="2970" w:type="dxa"/>
          </w:tcPr>
          <w:p w14:paraId="508B0636" w14:textId="33F28BCE" w:rsidR="00932B83" w:rsidRDefault="004D6785" w:rsidP="00A42F2E">
            <w:pPr>
              <w:pStyle w:val="Level1Body"/>
              <w:jc w:val="left"/>
            </w:pPr>
            <w:r>
              <w:t xml:space="preserve">Yes. Please reference the Cost Sheet, Instructions for Bidders. </w:t>
            </w:r>
          </w:p>
        </w:tc>
      </w:tr>
      <w:tr w:rsidR="00932B83" w14:paraId="334643EB" w14:textId="77777777" w:rsidTr="00462BD9">
        <w:tc>
          <w:tcPr>
            <w:tcW w:w="985" w:type="dxa"/>
          </w:tcPr>
          <w:p w14:paraId="66804F69" w14:textId="77777777" w:rsidR="00932B83" w:rsidRDefault="00932B83" w:rsidP="00932B83">
            <w:pPr>
              <w:pStyle w:val="Level1Body"/>
            </w:pPr>
            <w:r>
              <w:t>4.</w:t>
            </w:r>
          </w:p>
        </w:tc>
        <w:tc>
          <w:tcPr>
            <w:tcW w:w="1106" w:type="dxa"/>
          </w:tcPr>
          <w:p w14:paraId="63734E27" w14:textId="4FEE1ECF" w:rsidR="00932B83" w:rsidRDefault="004D6785" w:rsidP="00932B83">
            <w:pPr>
              <w:pStyle w:val="Level1Body"/>
            </w:pPr>
            <w:r>
              <w:t xml:space="preserve">General </w:t>
            </w:r>
          </w:p>
        </w:tc>
        <w:tc>
          <w:tcPr>
            <w:tcW w:w="899" w:type="dxa"/>
          </w:tcPr>
          <w:p w14:paraId="598A1FC2" w14:textId="19A69364" w:rsidR="00932B83" w:rsidRDefault="004D6785" w:rsidP="00932B83">
            <w:pPr>
              <w:pStyle w:val="Level1Body"/>
            </w:pPr>
            <w:r>
              <w:t>N/A</w:t>
            </w:r>
          </w:p>
        </w:tc>
        <w:tc>
          <w:tcPr>
            <w:tcW w:w="4115" w:type="dxa"/>
          </w:tcPr>
          <w:p w14:paraId="22F13D67" w14:textId="45694495" w:rsidR="00932B83" w:rsidRDefault="00A42F2E" w:rsidP="00A42F2E">
            <w:r w:rsidRPr="00A42F2E">
              <w:t>Will awards be made by individual site, by groups, or possibly a single award?</w:t>
            </w:r>
          </w:p>
        </w:tc>
        <w:tc>
          <w:tcPr>
            <w:tcW w:w="2970" w:type="dxa"/>
          </w:tcPr>
          <w:p w14:paraId="1BCD6FC9" w14:textId="3C8EB6D8" w:rsidR="00932B83" w:rsidRDefault="00711A11" w:rsidP="00A42F2E">
            <w:pPr>
              <w:pStyle w:val="Level1Body"/>
              <w:jc w:val="left"/>
            </w:pPr>
            <w:r>
              <w:t xml:space="preserve">Reference Section I. Procurement Procedure, (S.) 8. &amp; 9. </w:t>
            </w:r>
          </w:p>
        </w:tc>
      </w:tr>
      <w:tr w:rsidR="00932B83" w14:paraId="0E07A05C" w14:textId="77777777" w:rsidTr="00462BD9">
        <w:tc>
          <w:tcPr>
            <w:tcW w:w="985" w:type="dxa"/>
          </w:tcPr>
          <w:p w14:paraId="29A8564E" w14:textId="77777777" w:rsidR="00932B83" w:rsidRDefault="00932B83" w:rsidP="00932B83">
            <w:pPr>
              <w:pStyle w:val="Level1Body"/>
            </w:pPr>
            <w:r>
              <w:t>5.</w:t>
            </w:r>
          </w:p>
        </w:tc>
        <w:tc>
          <w:tcPr>
            <w:tcW w:w="1106" w:type="dxa"/>
          </w:tcPr>
          <w:p w14:paraId="3A03B033" w14:textId="6C5126C4" w:rsidR="00932B83" w:rsidRDefault="004D6785" w:rsidP="00932B83">
            <w:pPr>
              <w:pStyle w:val="Level1Body"/>
            </w:pPr>
            <w:r>
              <w:t xml:space="preserve">General </w:t>
            </w:r>
          </w:p>
        </w:tc>
        <w:tc>
          <w:tcPr>
            <w:tcW w:w="899" w:type="dxa"/>
          </w:tcPr>
          <w:p w14:paraId="3A8B6168" w14:textId="7092F790" w:rsidR="00932B83" w:rsidRDefault="004D6785" w:rsidP="00932B83">
            <w:pPr>
              <w:pStyle w:val="Level1Body"/>
            </w:pPr>
            <w:r>
              <w:t>N/A</w:t>
            </w:r>
          </w:p>
        </w:tc>
        <w:tc>
          <w:tcPr>
            <w:tcW w:w="4115" w:type="dxa"/>
          </w:tcPr>
          <w:p w14:paraId="7F081C8D" w14:textId="77777777" w:rsidR="00A42F2E" w:rsidRPr="00A42F2E" w:rsidRDefault="00A42F2E" w:rsidP="00A42F2E">
            <w:r w:rsidRPr="00A42F2E">
              <w:t>For renewal years, should we lock in Years 1 to 4 pricing on the Cost Sheet now, or will the State handle annual increases up to 3 percent later by amendment?</w:t>
            </w:r>
          </w:p>
          <w:p w14:paraId="10249432" w14:textId="77777777" w:rsidR="00932B83" w:rsidRDefault="00932B83" w:rsidP="00A42F2E">
            <w:pPr>
              <w:pStyle w:val="Level1Body"/>
            </w:pPr>
          </w:p>
        </w:tc>
        <w:tc>
          <w:tcPr>
            <w:tcW w:w="2970" w:type="dxa"/>
          </w:tcPr>
          <w:p w14:paraId="66560B97" w14:textId="1160D5F5" w:rsidR="00932B83" w:rsidRDefault="004D6785" w:rsidP="00A42F2E">
            <w:pPr>
              <w:pStyle w:val="Level1Body"/>
              <w:jc w:val="left"/>
            </w:pPr>
            <w:r>
              <w:t>Pricing for the initial year and four renewal years must be submitted on the Cost Sheet.</w:t>
            </w:r>
            <w:r w:rsidR="00711A11">
              <w:t xml:space="preserve"> -</w:t>
            </w:r>
            <w:r w:rsidR="00D3104C">
              <w:t>Please see Addendum 1 Change of Scope</w:t>
            </w:r>
          </w:p>
        </w:tc>
      </w:tr>
      <w:tr w:rsidR="00A42F2E" w14:paraId="684B74AC" w14:textId="77777777" w:rsidTr="00462BD9">
        <w:tc>
          <w:tcPr>
            <w:tcW w:w="985" w:type="dxa"/>
          </w:tcPr>
          <w:p w14:paraId="4E7741C5" w14:textId="7189846F" w:rsidR="00A42F2E" w:rsidRDefault="00A42F2E" w:rsidP="00932B83">
            <w:pPr>
              <w:pStyle w:val="Level1Body"/>
            </w:pPr>
            <w:r>
              <w:t>6.</w:t>
            </w:r>
          </w:p>
        </w:tc>
        <w:tc>
          <w:tcPr>
            <w:tcW w:w="1106" w:type="dxa"/>
          </w:tcPr>
          <w:p w14:paraId="5022FEA7" w14:textId="21332FD0" w:rsidR="00A42F2E" w:rsidRDefault="00A42F2E" w:rsidP="00932B83">
            <w:pPr>
              <w:pStyle w:val="Level1Body"/>
            </w:pPr>
            <w:r>
              <w:t>General</w:t>
            </w:r>
          </w:p>
        </w:tc>
        <w:tc>
          <w:tcPr>
            <w:tcW w:w="899" w:type="dxa"/>
          </w:tcPr>
          <w:p w14:paraId="69902F92" w14:textId="258BDFC0" w:rsidR="00A42F2E" w:rsidRDefault="004D6785" w:rsidP="00932B83">
            <w:pPr>
              <w:pStyle w:val="Level1Body"/>
            </w:pPr>
            <w:r>
              <w:t>N/A</w:t>
            </w:r>
          </w:p>
        </w:tc>
        <w:tc>
          <w:tcPr>
            <w:tcW w:w="4115" w:type="dxa"/>
          </w:tcPr>
          <w:p w14:paraId="5B7DEB40" w14:textId="0F14AB09" w:rsidR="00A42F2E" w:rsidRDefault="00A42F2E" w:rsidP="00A42F2E">
            <w:r w:rsidRPr="00A42F2E">
              <w:t>Who is the current incumbent at each site and will staffing and pricing be posted after award?</w:t>
            </w:r>
          </w:p>
        </w:tc>
        <w:tc>
          <w:tcPr>
            <w:tcW w:w="2970" w:type="dxa"/>
          </w:tcPr>
          <w:p w14:paraId="7BBC94F9" w14:textId="6195FD45" w:rsidR="00A42F2E" w:rsidRDefault="004D6785" w:rsidP="00A42F2E">
            <w:pPr>
              <w:pStyle w:val="Level1Body"/>
              <w:jc w:val="left"/>
            </w:pPr>
            <w:r w:rsidRPr="004D6785">
              <w:rPr>
                <w:b/>
                <w:bCs/>
              </w:rPr>
              <w:t>Incumbents</w:t>
            </w:r>
            <w:r w:rsidR="0096240E">
              <w:t xml:space="preserve"> at each site </w:t>
            </w:r>
            <w:proofErr w:type="gramStart"/>
            <w:r w:rsidR="0096240E">
              <w:t>is</w:t>
            </w:r>
            <w:proofErr w:type="gramEnd"/>
            <w:r w:rsidR="0096240E">
              <w:t xml:space="preserve"> listed here:</w:t>
            </w:r>
          </w:p>
          <w:p w14:paraId="143C7D85" w14:textId="4C4ABC49" w:rsidR="0096240E" w:rsidRPr="004D6785" w:rsidRDefault="0096240E" w:rsidP="00A42F2E">
            <w:pPr>
              <w:pStyle w:val="Level1Body"/>
              <w:jc w:val="left"/>
              <w:rPr>
                <w:b/>
                <w:bCs/>
              </w:rPr>
            </w:pPr>
            <w:r w:rsidRPr="004D6785">
              <w:rPr>
                <w:b/>
                <w:bCs/>
              </w:rPr>
              <w:t>Broken Bow:</w:t>
            </w:r>
            <w:r w:rsidR="0011647E">
              <w:rPr>
                <w:b/>
                <w:bCs/>
              </w:rPr>
              <w:t xml:space="preserve"> </w:t>
            </w:r>
            <w:r w:rsidR="002A2372" w:rsidRPr="002A2372">
              <w:t>ABM</w:t>
            </w:r>
          </w:p>
          <w:p w14:paraId="49F9C431" w14:textId="4EA6A377" w:rsidR="0096240E" w:rsidRPr="004D6785" w:rsidRDefault="0096240E" w:rsidP="00A42F2E">
            <w:pPr>
              <w:pStyle w:val="Level1Body"/>
              <w:jc w:val="left"/>
              <w:rPr>
                <w:b/>
                <w:bCs/>
              </w:rPr>
            </w:pPr>
            <w:r w:rsidRPr="004D6785">
              <w:rPr>
                <w:b/>
                <w:bCs/>
              </w:rPr>
              <w:t>Norfolk:</w:t>
            </w:r>
            <w:r w:rsidR="0011647E">
              <w:rPr>
                <w:b/>
                <w:bCs/>
              </w:rPr>
              <w:t xml:space="preserve"> </w:t>
            </w:r>
            <w:r w:rsidR="0011647E" w:rsidRPr="002A2372">
              <w:t>Renn</w:t>
            </w:r>
            <w:r w:rsidR="002A2372">
              <w:t>er’s</w:t>
            </w:r>
            <w:r w:rsidR="0011647E" w:rsidRPr="002A2372">
              <w:t xml:space="preserve"> Cleaning</w:t>
            </w:r>
            <w:r w:rsidR="002A2372">
              <w:t xml:space="preserve"> Service</w:t>
            </w:r>
          </w:p>
          <w:p w14:paraId="0AD71DF5" w14:textId="025DD97C" w:rsidR="0096240E" w:rsidRPr="004D6785" w:rsidRDefault="0096240E" w:rsidP="00A42F2E">
            <w:pPr>
              <w:pStyle w:val="Level1Body"/>
              <w:jc w:val="left"/>
              <w:rPr>
                <w:b/>
                <w:bCs/>
              </w:rPr>
            </w:pPr>
            <w:r w:rsidRPr="004D6785">
              <w:rPr>
                <w:b/>
                <w:bCs/>
              </w:rPr>
              <w:t>Fremont:</w:t>
            </w:r>
            <w:r w:rsidR="0011647E">
              <w:rPr>
                <w:b/>
                <w:bCs/>
              </w:rPr>
              <w:t xml:space="preserve"> </w:t>
            </w:r>
            <w:r w:rsidR="0011647E" w:rsidRPr="0011647E">
              <w:t>ABM</w:t>
            </w:r>
          </w:p>
          <w:p w14:paraId="133D428F" w14:textId="5B83D23E" w:rsidR="0096240E" w:rsidRPr="004D6785" w:rsidRDefault="0096240E" w:rsidP="00A42F2E">
            <w:pPr>
              <w:pStyle w:val="Level1Body"/>
              <w:jc w:val="left"/>
              <w:rPr>
                <w:b/>
                <w:bCs/>
              </w:rPr>
            </w:pPr>
            <w:r w:rsidRPr="004D6785">
              <w:rPr>
                <w:b/>
                <w:bCs/>
              </w:rPr>
              <w:t>Alliance:</w:t>
            </w:r>
            <w:r w:rsidR="0011647E">
              <w:rPr>
                <w:b/>
                <w:bCs/>
              </w:rPr>
              <w:t xml:space="preserve"> </w:t>
            </w:r>
            <w:r w:rsidR="0011647E" w:rsidRPr="0011647E">
              <w:t>ABM</w:t>
            </w:r>
          </w:p>
          <w:p w14:paraId="31D56C20" w14:textId="4756EFE1" w:rsidR="0096240E" w:rsidRDefault="0096240E" w:rsidP="00A42F2E">
            <w:pPr>
              <w:pStyle w:val="Level1Body"/>
              <w:jc w:val="left"/>
            </w:pPr>
            <w:r w:rsidRPr="004D6785">
              <w:rPr>
                <w:b/>
                <w:bCs/>
              </w:rPr>
              <w:t>Omaha-Bedford:</w:t>
            </w:r>
            <w:r w:rsidR="0011647E">
              <w:rPr>
                <w:b/>
                <w:bCs/>
              </w:rPr>
              <w:t xml:space="preserve"> </w:t>
            </w:r>
            <w:r w:rsidR="0011647E" w:rsidRPr="0011647E">
              <w:t>ABM</w:t>
            </w:r>
          </w:p>
          <w:p w14:paraId="3262BD1F" w14:textId="13196BFE" w:rsidR="002A2372" w:rsidRPr="004D6785" w:rsidRDefault="002A2372" w:rsidP="00A42F2E">
            <w:pPr>
              <w:pStyle w:val="Level1Body"/>
              <w:jc w:val="left"/>
              <w:rPr>
                <w:b/>
                <w:bCs/>
              </w:rPr>
            </w:pPr>
            <w:r>
              <w:lastRenderedPageBreak/>
              <w:t>All awardees will</w:t>
            </w:r>
            <w:r w:rsidR="00D93257">
              <w:t xml:space="preserve"> be</w:t>
            </w:r>
            <w:r>
              <w:t xml:space="preserve"> posted on the </w:t>
            </w:r>
          </w:p>
          <w:p w14:paraId="3F009BF8" w14:textId="6F7D1EB0" w:rsidR="00A42F2E" w:rsidRDefault="002A2372" w:rsidP="00A42F2E">
            <w:pPr>
              <w:pStyle w:val="Level1Body"/>
              <w:jc w:val="left"/>
            </w:pPr>
            <w:hyperlink r:id="rId12" w:history="1">
              <w:r w:rsidRPr="008B702A">
                <w:rPr>
                  <w:rStyle w:val="Hyperlink"/>
                </w:rPr>
                <w:t>http://das.nebraska.gov/materiel/bidopps.html</w:t>
              </w:r>
            </w:hyperlink>
            <w:r>
              <w:t>.</w:t>
            </w:r>
          </w:p>
          <w:p w14:paraId="08B6CFB8" w14:textId="77777777" w:rsidR="00A42F2E" w:rsidRDefault="00A42F2E" w:rsidP="00A42F2E">
            <w:pPr>
              <w:pStyle w:val="Level1Body"/>
              <w:jc w:val="left"/>
            </w:pPr>
          </w:p>
        </w:tc>
      </w:tr>
      <w:tr w:rsidR="00A42F2E" w14:paraId="65FF2C36" w14:textId="77777777" w:rsidTr="00462BD9">
        <w:tc>
          <w:tcPr>
            <w:tcW w:w="985" w:type="dxa"/>
          </w:tcPr>
          <w:p w14:paraId="1585F8A1" w14:textId="5E81532B" w:rsidR="00A42F2E" w:rsidRDefault="00A42F2E" w:rsidP="00932B83">
            <w:pPr>
              <w:pStyle w:val="Level1Body"/>
            </w:pPr>
            <w:r>
              <w:lastRenderedPageBreak/>
              <w:t>7.</w:t>
            </w:r>
          </w:p>
        </w:tc>
        <w:tc>
          <w:tcPr>
            <w:tcW w:w="1106" w:type="dxa"/>
          </w:tcPr>
          <w:p w14:paraId="4F9FF57B" w14:textId="25A2DFCC" w:rsidR="00A42F2E" w:rsidRDefault="00A34396" w:rsidP="00932B83">
            <w:pPr>
              <w:pStyle w:val="Level1Body"/>
            </w:pPr>
            <w:r>
              <w:t>H. Special Considerations</w:t>
            </w:r>
          </w:p>
        </w:tc>
        <w:tc>
          <w:tcPr>
            <w:tcW w:w="899" w:type="dxa"/>
          </w:tcPr>
          <w:p w14:paraId="469943FA" w14:textId="2315AFE2" w:rsidR="00A42F2E" w:rsidRDefault="00A34396" w:rsidP="00932B83">
            <w:pPr>
              <w:pStyle w:val="Level1Body"/>
            </w:pPr>
            <w:r>
              <w:t>Page 24</w:t>
            </w:r>
          </w:p>
        </w:tc>
        <w:tc>
          <w:tcPr>
            <w:tcW w:w="4115" w:type="dxa"/>
          </w:tcPr>
          <w:p w14:paraId="6DCC63D2" w14:textId="77777777" w:rsidR="00A42F2E" w:rsidRPr="00A42F2E" w:rsidRDefault="00A42F2E" w:rsidP="00A42F2E">
            <w:r w:rsidRPr="00A42F2E">
              <w:t>Are the 5:00 PM to 1:00 AM cleaning hours flexible if coordinated with the site?</w:t>
            </w:r>
          </w:p>
          <w:p w14:paraId="00D1B4ED" w14:textId="77777777" w:rsidR="00A42F2E" w:rsidRDefault="00A42F2E" w:rsidP="00A42F2E">
            <w:pPr>
              <w:pStyle w:val="Level1Body"/>
            </w:pPr>
          </w:p>
        </w:tc>
        <w:tc>
          <w:tcPr>
            <w:tcW w:w="2970" w:type="dxa"/>
          </w:tcPr>
          <w:p w14:paraId="0816992E" w14:textId="4E4A251F" w:rsidR="00A42F2E" w:rsidRDefault="002A2372" w:rsidP="00A42F2E">
            <w:pPr>
              <w:pStyle w:val="Level1Body"/>
              <w:jc w:val="left"/>
            </w:pPr>
            <w:r>
              <w:t>No</w:t>
            </w:r>
          </w:p>
        </w:tc>
      </w:tr>
      <w:tr w:rsidR="00A42F2E" w14:paraId="48D3A680" w14:textId="77777777" w:rsidTr="00462BD9">
        <w:tc>
          <w:tcPr>
            <w:tcW w:w="985" w:type="dxa"/>
          </w:tcPr>
          <w:p w14:paraId="05B563CD" w14:textId="62D1D38A" w:rsidR="00A42F2E" w:rsidRDefault="00A42F2E" w:rsidP="00932B83">
            <w:pPr>
              <w:pStyle w:val="Level1Body"/>
            </w:pPr>
            <w:r>
              <w:t>8.</w:t>
            </w:r>
          </w:p>
        </w:tc>
        <w:tc>
          <w:tcPr>
            <w:tcW w:w="1106" w:type="dxa"/>
          </w:tcPr>
          <w:p w14:paraId="470272B1" w14:textId="028281D5" w:rsidR="00A42F2E" w:rsidRDefault="00820BF2" w:rsidP="00932B83">
            <w:pPr>
              <w:pStyle w:val="Level1Body"/>
            </w:pPr>
            <w:r>
              <w:t>General</w:t>
            </w:r>
          </w:p>
          <w:p w14:paraId="1AC2546A" w14:textId="77777777" w:rsidR="00820BF2" w:rsidRPr="00820BF2" w:rsidRDefault="00820BF2" w:rsidP="00820BF2">
            <w:pPr>
              <w:jc w:val="center"/>
            </w:pPr>
          </w:p>
        </w:tc>
        <w:tc>
          <w:tcPr>
            <w:tcW w:w="899" w:type="dxa"/>
          </w:tcPr>
          <w:p w14:paraId="2C2D2F0A" w14:textId="2DCDA591" w:rsidR="00A42F2E" w:rsidRDefault="00820BF2" w:rsidP="00932B83">
            <w:pPr>
              <w:pStyle w:val="Level1Body"/>
            </w:pPr>
            <w:r>
              <w:t>N/A</w:t>
            </w:r>
          </w:p>
        </w:tc>
        <w:tc>
          <w:tcPr>
            <w:tcW w:w="4115" w:type="dxa"/>
          </w:tcPr>
          <w:p w14:paraId="0B1B2CF0" w14:textId="156C502A" w:rsidR="00A42F2E" w:rsidRPr="00A42F2E" w:rsidRDefault="00A42F2E" w:rsidP="00A42F2E">
            <w:r w:rsidRPr="00A42F2E">
              <w:t>Will staff need badges or background checks beyond standard employment checks? Any costs or lead times we should plan for?</w:t>
            </w:r>
          </w:p>
          <w:p w14:paraId="5C7265E0" w14:textId="77777777" w:rsidR="00A42F2E" w:rsidRDefault="00A42F2E" w:rsidP="00A42F2E">
            <w:pPr>
              <w:pStyle w:val="Level1Body"/>
            </w:pPr>
          </w:p>
        </w:tc>
        <w:tc>
          <w:tcPr>
            <w:tcW w:w="2970" w:type="dxa"/>
          </w:tcPr>
          <w:p w14:paraId="2BBB3B03" w14:textId="2D5954FB" w:rsidR="00A42F2E" w:rsidRDefault="00820BF2" w:rsidP="00A42F2E">
            <w:pPr>
              <w:pStyle w:val="Level1Body"/>
              <w:jc w:val="left"/>
            </w:pPr>
            <w:r>
              <w:t xml:space="preserve">Reference Section V. Project Description and Scope of Work (C.) 6. &amp; (E.) 3. &amp; 4. </w:t>
            </w:r>
          </w:p>
        </w:tc>
      </w:tr>
      <w:tr w:rsidR="00A42F2E" w14:paraId="0C3BD069" w14:textId="77777777" w:rsidTr="00462BD9">
        <w:tc>
          <w:tcPr>
            <w:tcW w:w="985" w:type="dxa"/>
          </w:tcPr>
          <w:p w14:paraId="7AA7501E" w14:textId="5E378962" w:rsidR="00A42F2E" w:rsidRDefault="00A42F2E" w:rsidP="00932B83">
            <w:pPr>
              <w:pStyle w:val="Level1Body"/>
            </w:pPr>
            <w:r>
              <w:t>9.</w:t>
            </w:r>
          </w:p>
        </w:tc>
        <w:tc>
          <w:tcPr>
            <w:tcW w:w="1106" w:type="dxa"/>
          </w:tcPr>
          <w:p w14:paraId="7FB98402" w14:textId="132A40D4" w:rsidR="00A42F2E" w:rsidRDefault="00820BF2" w:rsidP="00932B83">
            <w:pPr>
              <w:pStyle w:val="Level1Body"/>
            </w:pPr>
            <w:r>
              <w:t xml:space="preserve">General </w:t>
            </w:r>
          </w:p>
        </w:tc>
        <w:tc>
          <w:tcPr>
            <w:tcW w:w="899" w:type="dxa"/>
          </w:tcPr>
          <w:p w14:paraId="0B0A3D56" w14:textId="52A0E595" w:rsidR="00A42F2E" w:rsidRDefault="00820BF2" w:rsidP="00932B83">
            <w:pPr>
              <w:pStyle w:val="Level1Body"/>
            </w:pPr>
            <w:r>
              <w:t>N/A</w:t>
            </w:r>
          </w:p>
        </w:tc>
        <w:tc>
          <w:tcPr>
            <w:tcW w:w="4115" w:type="dxa"/>
          </w:tcPr>
          <w:p w14:paraId="00D2F77E" w14:textId="3F07BD16" w:rsidR="00512925" w:rsidRPr="00A42F2E" w:rsidRDefault="00512925" w:rsidP="00512925">
            <w:r w:rsidRPr="00A42F2E">
              <w:t>Will each site provide a janitor closet with water and a mop sink? Is storage allowed for larger equipment like an auto scrubber or burnisher?</w:t>
            </w:r>
          </w:p>
          <w:p w14:paraId="22DFC26B" w14:textId="77777777" w:rsidR="00A42F2E" w:rsidRDefault="00A42F2E" w:rsidP="00512925">
            <w:pPr>
              <w:pStyle w:val="Level1Body"/>
            </w:pPr>
          </w:p>
        </w:tc>
        <w:tc>
          <w:tcPr>
            <w:tcW w:w="2970" w:type="dxa"/>
          </w:tcPr>
          <w:p w14:paraId="748E55E9" w14:textId="77777777" w:rsidR="00A42F2E" w:rsidRDefault="00820BF2" w:rsidP="00A42F2E">
            <w:pPr>
              <w:pStyle w:val="Level1Body"/>
              <w:jc w:val="left"/>
            </w:pPr>
            <w:r>
              <w:t>Reference</w:t>
            </w:r>
            <w:r w:rsidR="00520303">
              <w:t xml:space="preserve"> Section V. Project Description and Scope of Work (E.) 2. </w:t>
            </w:r>
          </w:p>
          <w:p w14:paraId="7D3242DB" w14:textId="38B9BB6D" w:rsidR="002A2372" w:rsidRDefault="002A2372" w:rsidP="00A42F2E">
            <w:pPr>
              <w:pStyle w:val="Level1Body"/>
              <w:jc w:val="left"/>
            </w:pPr>
            <w:r w:rsidRPr="00207751">
              <w:t>For larger equipment,</w:t>
            </w:r>
            <w:r w:rsidR="00207751" w:rsidRPr="00207751">
              <w:t xml:space="preserve"> additional storage identified by location will be reviewed with the awarded vendor.</w:t>
            </w:r>
            <w:r>
              <w:t xml:space="preserve"> </w:t>
            </w:r>
          </w:p>
        </w:tc>
      </w:tr>
      <w:tr w:rsidR="00D66FD0" w14:paraId="4AF42AD9" w14:textId="77777777" w:rsidTr="00462BD9">
        <w:tc>
          <w:tcPr>
            <w:tcW w:w="985" w:type="dxa"/>
          </w:tcPr>
          <w:p w14:paraId="6DB70191" w14:textId="08DDBF0D" w:rsidR="00D66FD0" w:rsidRDefault="00D66FD0" w:rsidP="00D66FD0">
            <w:pPr>
              <w:pStyle w:val="Level1Body"/>
            </w:pPr>
            <w:r>
              <w:t>10.</w:t>
            </w:r>
          </w:p>
        </w:tc>
        <w:tc>
          <w:tcPr>
            <w:tcW w:w="1106" w:type="dxa"/>
          </w:tcPr>
          <w:p w14:paraId="20C40513" w14:textId="6CD21A28" w:rsidR="00D66FD0" w:rsidRDefault="00D66FD0" w:rsidP="00D66FD0">
            <w:pPr>
              <w:pStyle w:val="Level1Body"/>
            </w:pPr>
            <w:r>
              <w:t xml:space="preserve">General </w:t>
            </w:r>
          </w:p>
        </w:tc>
        <w:tc>
          <w:tcPr>
            <w:tcW w:w="899" w:type="dxa"/>
          </w:tcPr>
          <w:p w14:paraId="1B0364E0" w14:textId="534258D5" w:rsidR="00D66FD0" w:rsidRDefault="00D66FD0" w:rsidP="00D66FD0">
            <w:pPr>
              <w:pStyle w:val="Level1Body"/>
            </w:pPr>
            <w:r>
              <w:t>N/A</w:t>
            </w:r>
          </w:p>
        </w:tc>
        <w:tc>
          <w:tcPr>
            <w:tcW w:w="4115" w:type="dxa"/>
          </w:tcPr>
          <w:p w14:paraId="52DDADBE" w14:textId="77777777" w:rsidR="00D66FD0" w:rsidRPr="00A42F2E" w:rsidRDefault="00D66FD0" w:rsidP="00D66FD0">
            <w:r w:rsidRPr="00A42F2E">
              <w:t>Are paper goods, liners, soap, and sanitizer supplied by DHHS or included in our monthly price?</w:t>
            </w:r>
          </w:p>
          <w:p w14:paraId="6C4196FA" w14:textId="77777777" w:rsidR="00D66FD0" w:rsidRDefault="00D66FD0" w:rsidP="00D66FD0">
            <w:pPr>
              <w:pStyle w:val="Level1Body"/>
            </w:pPr>
          </w:p>
        </w:tc>
        <w:tc>
          <w:tcPr>
            <w:tcW w:w="2970" w:type="dxa"/>
          </w:tcPr>
          <w:p w14:paraId="2B49D81A" w14:textId="52FDCF2A" w:rsidR="00D66FD0" w:rsidRDefault="00D66FD0" w:rsidP="00D66FD0">
            <w:pPr>
              <w:pStyle w:val="Level1Body"/>
              <w:jc w:val="left"/>
            </w:pPr>
            <w:r>
              <w:t>Reference Section V. Project Description and Scope of Work (F.)</w:t>
            </w:r>
          </w:p>
        </w:tc>
      </w:tr>
      <w:tr w:rsidR="00D66FD0" w14:paraId="0013049C" w14:textId="77777777" w:rsidTr="00462BD9">
        <w:tc>
          <w:tcPr>
            <w:tcW w:w="985" w:type="dxa"/>
          </w:tcPr>
          <w:p w14:paraId="141C92AA" w14:textId="421EE011" w:rsidR="00D66FD0" w:rsidRDefault="00D66FD0" w:rsidP="00D66FD0">
            <w:pPr>
              <w:pStyle w:val="Level1Body"/>
            </w:pPr>
            <w:r>
              <w:t>11.</w:t>
            </w:r>
          </w:p>
        </w:tc>
        <w:tc>
          <w:tcPr>
            <w:tcW w:w="1106" w:type="dxa"/>
          </w:tcPr>
          <w:p w14:paraId="27333058" w14:textId="5AAF34D1" w:rsidR="00D66FD0" w:rsidRDefault="00D66FD0" w:rsidP="00D66FD0">
            <w:pPr>
              <w:pStyle w:val="Level1Body"/>
            </w:pPr>
            <w:r>
              <w:t xml:space="preserve">General </w:t>
            </w:r>
          </w:p>
        </w:tc>
        <w:tc>
          <w:tcPr>
            <w:tcW w:w="899" w:type="dxa"/>
          </w:tcPr>
          <w:p w14:paraId="71D2565D" w14:textId="0E8A1311" w:rsidR="00D66FD0" w:rsidRDefault="00D66FD0" w:rsidP="00D66FD0">
            <w:pPr>
              <w:pStyle w:val="Level1Body"/>
            </w:pPr>
            <w:r>
              <w:t>N/A</w:t>
            </w:r>
          </w:p>
        </w:tc>
        <w:tc>
          <w:tcPr>
            <w:tcW w:w="4115" w:type="dxa"/>
          </w:tcPr>
          <w:p w14:paraId="6A7B286A" w14:textId="77777777" w:rsidR="00D66FD0" w:rsidRPr="00A42F2E" w:rsidRDefault="00D66FD0" w:rsidP="00D66FD0">
            <w:r w:rsidRPr="00A42F2E">
              <w:t>Can you share approximate counts per site for restrooms, break areas, and drinking fountains?</w:t>
            </w:r>
          </w:p>
          <w:p w14:paraId="2D48290B" w14:textId="77777777" w:rsidR="00D66FD0" w:rsidRDefault="00D66FD0" w:rsidP="00D66FD0">
            <w:pPr>
              <w:pStyle w:val="Level1Body"/>
            </w:pPr>
          </w:p>
        </w:tc>
        <w:tc>
          <w:tcPr>
            <w:tcW w:w="2970" w:type="dxa"/>
          </w:tcPr>
          <w:p w14:paraId="2D5F159E" w14:textId="119E4D6C" w:rsidR="00D66FD0" w:rsidRDefault="00AF4FF1" w:rsidP="00D66FD0">
            <w:pPr>
              <w:pStyle w:val="Level1Body"/>
              <w:jc w:val="left"/>
            </w:pPr>
            <w:r w:rsidRPr="00AF4FF1">
              <w:rPr>
                <w:noProof/>
              </w:rPr>
              <w:drawing>
                <wp:inline distT="0" distB="0" distL="0" distR="0" wp14:anchorId="010CF557" wp14:editId="692CBA8F">
                  <wp:extent cx="1748790" cy="1461135"/>
                  <wp:effectExtent l="0" t="0" r="3810" b="5715"/>
                  <wp:docPr id="17476682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668292" name=""/>
                          <pic:cNvPicPr/>
                        </pic:nvPicPr>
                        <pic:blipFill>
                          <a:blip r:embed="rId13"/>
                          <a:stretch>
                            <a:fillRect/>
                          </a:stretch>
                        </pic:blipFill>
                        <pic:spPr>
                          <a:xfrm>
                            <a:off x="0" y="0"/>
                            <a:ext cx="1748790" cy="1461135"/>
                          </a:xfrm>
                          <a:prstGeom prst="rect">
                            <a:avLst/>
                          </a:prstGeom>
                        </pic:spPr>
                      </pic:pic>
                    </a:graphicData>
                  </a:graphic>
                </wp:inline>
              </w:drawing>
            </w:r>
          </w:p>
          <w:p w14:paraId="6E1CEA14" w14:textId="77777777" w:rsidR="00EA102D" w:rsidRDefault="00EA102D" w:rsidP="00D66FD0">
            <w:pPr>
              <w:pStyle w:val="Level1Body"/>
              <w:jc w:val="left"/>
              <w:rPr>
                <w:b/>
                <w:bCs/>
              </w:rPr>
            </w:pPr>
          </w:p>
          <w:p w14:paraId="445B5D31" w14:textId="28142CA9" w:rsidR="00D66FD0" w:rsidRDefault="00D66FD0" w:rsidP="00D66FD0">
            <w:pPr>
              <w:pStyle w:val="Level1Body"/>
              <w:jc w:val="left"/>
            </w:pPr>
          </w:p>
        </w:tc>
      </w:tr>
      <w:tr w:rsidR="00D66FD0" w14:paraId="26619A01" w14:textId="77777777" w:rsidTr="00462BD9">
        <w:tc>
          <w:tcPr>
            <w:tcW w:w="985" w:type="dxa"/>
          </w:tcPr>
          <w:p w14:paraId="5B411678" w14:textId="74F78CAA" w:rsidR="00D66FD0" w:rsidRDefault="00D66FD0" w:rsidP="00D66FD0">
            <w:pPr>
              <w:pStyle w:val="Level1Body"/>
            </w:pPr>
            <w:r>
              <w:t>12.</w:t>
            </w:r>
          </w:p>
        </w:tc>
        <w:tc>
          <w:tcPr>
            <w:tcW w:w="1106" w:type="dxa"/>
          </w:tcPr>
          <w:p w14:paraId="6B07DAB3" w14:textId="0F178C4D" w:rsidR="00D66FD0" w:rsidRDefault="00D66FD0" w:rsidP="00D66FD0">
            <w:pPr>
              <w:pStyle w:val="Level1Body"/>
            </w:pPr>
            <w:r>
              <w:t xml:space="preserve">General </w:t>
            </w:r>
          </w:p>
        </w:tc>
        <w:tc>
          <w:tcPr>
            <w:tcW w:w="899" w:type="dxa"/>
          </w:tcPr>
          <w:p w14:paraId="275DEE74" w14:textId="156E1AA6" w:rsidR="00D66FD0" w:rsidRDefault="00D66FD0" w:rsidP="00D66FD0">
            <w:pPr>
              <w:pStyle w:val="Level1Body"/>
            </w:pPr>
            <w:r>
              <w:t>N/A</w:t>
            </w:r>
          </w:p>
        </w:tc>
        <w:tc>
          <w:tcPr>
            <w:tcW w:w="4115" w:type="dxa"/>
          </w:tcPr>
          <w:p w14:paraId="12E0522B" w14:textId="2662AB56" w:rsidR="00D66FD0" w:rsidRPr="00A42F2E" w:rsidRDefault="00D66FD0" w:rsidP="00D66FD0">
            <w:r w:rsidRPr="00A42F2E">
              <w:t>Please confirm that semiannual tasks such as floor strip and refinish, interior and exterior glass, and vents are included in the base monthly price rather than billed as Optional Services.</w:t>
            </w:r>
          </w:p>
          <w:p w14:paraId="5991A17F" w14:textId="77777777" w:rsidR="00D66FD0" w:rsidRDefault="00D66FD0" w:rsidP="00D66FD0">
            <w:pPr>
              <w:pStyle w:val="Level1Body"/>
            </w:pPr>
          </w:p>
        </w:tc>
        <w:tc>
          <w:tcPr>
            <w:tcW w:w="2970" w:type="dxa"/>
          </w:tcPr>
          <w:p w14:paraId="42ED584F" w14:textId="7A12510A" w:rsidR="00D66FD0" w:rsidRDefault="002E5767" w:rsidP="00D66FD0">
            <w:pPr>
              <w:pStyle w:val="Level1Body"/>
              <w:jc w:val="left"/>
            </w:pPr>
            <w:r>
              <w:t xml:space="preserve">Yes </w:t>
            </w:r>
          </w:p>
        </w:tc>
      </w:tr>
      <w:tr w:rsidR="00D66FD0" w14:paraId="4C8ED7C6" w14:textId="77777777" w:rsidTr="00462BD9">
        <w:tc>
          <w:tcPr>
            <w:tcW w:w="985" w:type="dxa"/>
          </w:tcPr>
          <w:p w14:paraId="2A0F9404" w14:textId="6F812E03" w:rsidR="00D66FD0" w:rsidRDefault="00D66FD0" w:rsidP="00D66FD0">
            <w:pPr>
              <w:pStyle w:val="Level1Body"/>
            </w:pPr>
            <w:r>
              <w:t>13.</w:t>
            </w:r>
          </w:p>
        </w:tc>
        <w:tc>
          <w:tcPr>
            <w:tcW w:w="1106" w:type="dxa"/>
          </w:tcPr>
          <w:p w14:paraId="32AE235D" w14:textId="0AEAD183" w:rsidR="00D66FD0" w:rsidRDefault="00D66FD0" w:rsidP="00D66FD0">
            <w:pPr>
              <w:pStyle w:val="Level1Body"/>
            </w:pPr>
            <w:r>
              <w:t xml:space="preserve">General </w:t>
            </w:r>
          </w:p>
        </w:tc>
        <w:tc>
          <w:tcPr>
            <w:tcW w:w="899" w:type="dxa"/>
          </w:tcPr>
          <w:p w14:paraId="5D8F6C51" w14:textId="6D7453F9" w:rsidR="00D66FD0" w:rsidRDefault="00D66FD0" w:rsidP="00D66FD0">
            <w:pPr>
              <w:pStyle w:val="Level1Body"/>
            </w:pPr>
            <w:r>
              <w:t>N/A</w:t>
            </w:r>
          </w:p>
        </w:tc>
        <w:tc>
          <w:tcPr>
            <w:tcW w:w="4115" w:type="dxa"/>
          </w:tcPr>
          <w:p w14:paraId="623B4ED8" w14:textId="4D2591DA" w:rsidR="00D66FD0" w:rsidRDefault="00D66FD0" w:rsidP="00D66FD0">
            <w:pPr>
              <w:pStyle w:val="Level1Body"/>
            </w:pPr>
            <w:r w:rsidRPr="00A42F2E">
              <w:t>Are there secure areas that require escorts or special scheduling?</w:t>
            </w:r>
          </w:p>
        </w:tc>
        <w:tc>
          <w:tcPr>
            <w:tcW w:w="2970" w:type="dxa"/>
          </w:tcPr>
          <w:p w14:paraId="184C9222" w14:textId="38A8EA0D" w:rsidR="00D66FD0" w:rsidRDefault="002E5767" w:rsidP="00D66FD0">
            <w:pPr>
              <w:pStyle w:val="Level1Body"/>
              <w:jc w:val="left"/>
            </w:pPr>
            <w:r>
              <w:t>No</w:t>
            </w:r>
          </w:p>
        </w:tc>
      </w:tr>
      <w:tr w:rsidR="00D66FD0" w14:paraId="70C503B3" w14:textId="77777777" w:rsidTr="00462BD9">
        <w:tc>
          <w:tcPr>
            <w:tcW w:w="985" w:type="dxa"/>
          </w:tcPr>
          <w:p w14:paraId="4CE238EC" w14:textId="48C49E41" w:rsidR="00D66FD0" w:rsidRDefault="00D66FD0" w:rsidP="00D66FD0">
            <w:pPr>
              <w:pStyle w:val="Level1Body"/>
            </w:pPr>
            <w:r>
              <w:t>14.</w:t>
            </w:r>
          </w:p>
        </w:tc>
        <w:tc>
          <w:tcPr>
            <w:tcW w:w="1106" w:type="dxa"/>
          </w:tcPr>
          <w:p w14:paraId="1DAE87DC" w14:textId="18DB4187" w:rsidR="00D66FD0" w:rsidRDefault="00D66FD0" w:rsidP="00D66FD0">
            <w:pPr>
              <w:pStyle w:val="Level1Body"/>
            </w:pPr>
            <w:r>
              <w:t xml:space="preserve">General </w:t>
            </w:r>
          </w:p>
        </w:tc>
        <w:tc>
          <w:tcPr>
            <w:tcW w:w="899" w:type="dxa"/>
          </w:tcPr>
          <w:p w14:paraId="4B9EB965" w14:textId="2E6D8514" w:rsidR="00D66FD0" w:rsidRDefault="00D66FD0" w:rsidP="00D66FD0">
            <w:pPr>
              <w:pStyle w:val="Level1Body"/>
            </w:pPr>
            <w:r>
              <w:t>N/A</w:t>
            </w:r>
          </w:p>
        </w:tc>
        <w:tc>
          <w:tcPr>
            <w:tcW w:w="4115" w:type="dxa"/>
          </w:tcPr>
          <w:p w14:paraId="4602923F" w14:textId="77777777" w:rsidR="00D66FD0" w:rsidRPr="00A42F2E" w:rsidRDefault="00D66FD0" w:rsidP="00D66FD0">
            <w:r w:rsidRPr="00A42F2E">
              <w:t>Is there a preferred format for inspections and monthly reports? We use digital QA and time and attendance. Is that acceptable?</w:t>
            </w:r>
          </w:p>
          <w:p w14:paraId="233B338E" w14:textId="77777777" w:rsidR="00D66FD0" w:rsidRDefault="00D66FD0" w:rsidP="00D66FD0">
            <w:pPr>
              <w:pStyle w:val="Level1Body"/>
            </w:pPr>
          </w:p>
        </w:tc>
        <w:tc>
          <w:tcPr>
            <w:tcW w:w="2970" w:type="dxa"/>
          </w:tcPr>
          <w:p w14:paraId="31359C96" w14:textId="0BA8EF45" w:rsidR="00D66FD0" w:rsidRDefault="002E5767" w:rsidP="00D66FD0">
            <w:pPr>
              <w:pStyle w:val="Level1Body"/>
            </w:pPr>
            <w:r>
              <w:t>No preferred format. Yes</w:t>
            </w:r>
          </w:p>
        </w:tc>
      </w:tr>
      <w:tr w:rsidR="00D66FD0" w14:paraId="0FAAA125" w14:textId="77777777" w:rsidTr="00462BD9">
        <w:tc>
          <w:tcPr>
            <w:tcW w:w="985" w:type="dxa"/>
          </w:tcPr>
          <w:p w14:paraId="6A003855" w14:textId="5BF95629" w:rsidR="00D66FD0" w:rsidRDefault="00D66FD0" w:rsidP="00D66FD0">
            <w:pPr>
              <w:pStyle w:val="Level1Body"/>
            </w:pPr>
            <w:r>
              <w:t>15.</w:t>
            </w:r>
          </w:p>
        </w:tc>
        <w:tc>
          <w:tcPr>
            <w:tcW w:w="1106" w:type="dxa"/>
          </w:tcPr>
          <w:p w14:paraId="257DF3AA" w14:textId="1EB3931A" w:rsidR="00D66FD0" w:rsidRDefault="00D66FD0" w:rsidP="00D66FD0">
            <w:pPr>
              <w:pStyle w:val="Level1Body"/>
            </w:pPr>
            <w:r>
              <w:t xml:space="preserve">General </w:t>
            </w:r>
          </w:p>
        </w:tc>
        <w:tc>
          <w:tcPr>
            <w:tcW w:w="899" w:type="dxa"/>
          </w:tcPr>
          <w:p w14:paraId="6BF991FA" w14:textId="6A1F1FD7" w:rsidR="00D66FD0" w:rsidRDefault="00D66FD0" w:rsidP="00D66FD0">
            <w:pPr>
              <w:pStyle w:val="Level1Body"/>
            </w:pPr>
            <w:r>
              <w:t>N/A</w:t>
            </w:r>
          </w:p>
        </w:tc>
        <w:tc>
          <w:tcPr>
            <w:tcW w:w="4115" w:type="dxa"/>
          </w:tcPr>
          <w:p w14:paraId="336BC78E" w14:textId="77777777" w:rsidR="00D66FD0" w:rsidRPr="00A42F2E" w:rsidRDefault="00D66FD0" w:rsidP="00D66FD0">
            <w:r w:rsidRPr="00A42F2E">
              <w:t>What turnaround do you expect for corrective actions, for example 24 hours for routine items and 2 hours for urgent items?</w:t>
            </w:r>
          </w:p>
          <w:p w14:paraId="60622020" w14:textId="77777777" w:rsidR="00D66FD0" w:rsidRPr="00A42F2E" w:rsidRDefault="00D66FD0" w:rsidP="00D66FD0"/>
        </w:tc>
        <w:tc>
          <w:tcPr>
            <w:tcW w:w="2970" w:type="dxa"/>
          </w:tcPr>
          <w:p w14:paraId="2F7752A7" w14:textId="1C5BD82A" w:rsidR="00D66FD0" w:rsidRDefault="002E5767" w:rsidP="00D66FD0">
            <w:pPr>
              <w:pStyle w:val="Level1Body"/>
            </w:pPr>
            <w:r>
              <w:t xml:space="preserve">Corrective actions should be addressed within 24 </w:t>
            </w:r>
            <w:proofErr w:type="gramStart"/>
            <w:r>
              <w:t>hour</w:t>
            </w:r>
            <w:proofErr w:type="gramEnd"/>
            <w:r>
              <w:t xml:space="preserve"> of notice. Urgent corrective actions should be addressed within 2 hours of notice.</w:t>
            </w:r>
          </w:p>
        </w:tc>
      </w:tr>
      <w:tr w:rsidR="00D66FD0" w14:paraId="3ECED9FE" w14:textId="77777777" w:rsidTr="00462BD9">
        <w:tc>
          <w:tcPr>
            <w:tcW w:w="985" w:type="dxa"/>
          </w:tcPr>
          <w:p w14:paraId="72753B5F" w14:textId="7FA135C3" w:rsidR="00D66FD0" w:rsidRDefault="00D66FD0" w:rsidP="00D66FD0">
            <w:pPr>
              <w:pStyle w:val="Level1Body"/>
            </w:pPr>
            <w:r>
              <w:lastRenderedPageBreak/>
              <w:t>16.</w:t>
            </w:r>
          </w:p>
        </w:tc>
        <w:tc>
          <w:tcPr>
            <w:tcW w:w="1106" w:type="dxa"/>
          </w:tcPr>
          <w:p w14:paraId="1673AC77" w14:textId="0F1BAD70" w:rsidR="00D66FD0" w:rsidRDefault="00D66FD0" w:rsidP="00D66FD0">
            <w:pPr>
              <w:pStyle w:val="Level1Body"/>
            </w:pPr>
            <w:r>
              <w:t xml:space="preserve">General </w:t>
            </w:r>
          </w:p>
        </w:tc>
        <w:tc>
          <w:tcPr>
            <w:tcW w:w="899" w:type="dxa"/>
          </w:tcPr>
          <w:p w14:paraId="6EAC1BEE" w14:textId="33D96340" w:rsidR="00D66FD0" w:rsidRDefault="00D66FD0" w:rsidP="00D66FD0">
            <w:pPr>
              <w:pStyle w:val="Level1Body"/>
            </w:pPr>
            <w:r>
              <w:t>N/A</w:t>
            </w:r>
          </w:p>
        </w:tc>
        <w:tc>
          <w:tcPr>
            <w:tcW w:w="4115" w:type="dxa"/>
          </w:tcPr>
          <w:p w14:paraId="6F6400C1" w14:textId="77777777" w:rsidR="00D66FD0" w:rsidRPr="00A42F2E" w:rsidRDefault="00D66FD0" w:rsidP="00D66FD0">
            <w:r w:rsidRPr="00A42F2E">
              <w:t>May we schedule pre bid site visits for each location to verify conditions and square footage so we can provide the most accurate quote? </w:t>
            </w:r>
          </w:p>
          <w:p w14:paraId="5BB87D55" w14:textId="77777777" w:rsidR="00D66FD0" w:rsidRPr="00A42F2E" w:rsidRDefault="00D66FD0" w:rsidP="00D66FD0"/>
        </w:tc>
        <w:tc>
          <w:tcPr>
            <w:tcW w:w="2970" w:type="dxa"/>
          </w:tcPr>
          <w:p w14:paraId="4FAD1A18" w14:textId="50CF0316" w:rsidR="00D66FD0" w:rsidRDefault="00207751" w:rsidP="00D66FD0">
            <w:pPr>
              <w:pStyle w:val="Level1Body"/>
            </w:pPr>
            <w:r w:rsidRPr="00207751">
              <w:t>No. Site visits are not permitted. The awardee(s) of each location will have the opportunity to verify and finalize prior to contract execution.</w:t>
            </w:r>
          </w:p>
        </w:tc>
      </w:tr>
      <w:tr w:rsidR="00D66FD0" w14:paraId="0598EC5E" w14:textId="77777777" w:rsidTr="00462BD9">
        <w:tc>
          <w:tcPr>
            <w:tcW w:w="985" w:type="dxa"/>
          </w:tcPr>
          <w:p w14:paraId="3DE1FE32" w14:textId="2B6903A8" w:rsidR="00D66FD0" w:rsidRDefault="00D66FD0" w:rsidP="00D66FD0">
            <w:pPr>
              <w:pStyle w:val="Level1Body"/>
            </w:pPr>
            <w:r>
              <w:t>17.</w:t>
            </w:r>
          </w:p>
        </w:tc>
        <w:tc>
          <w:tcPr>
            <w:tcW w:w="1106" w:type="dxa"/>
          </w:tcPr>
          <w:p w14:paraId="21E18A13" w14:textId="482463B5" w:rsidR="00D66FD0" w:rsidRDefault="00D66FD0" w:rsidP="00D66FD0">
            <w:pPr>
              <w:pStyle w:val="Level1Body"/>
            </w:pPr>
            <w:r>
              <w:t xml:space="preserve">General </w:t>
            </w:r>
          </w:p>
        </w:tc>
        <w:tc>
          <w:tcPr>
            <w:tcW w:w="899" w:type="dxa"/>
          </w:tcPr>
          <w:p w14:paraId="647AC06F" w14:textId="3711F6BD" w:rsidR="00D66FD0" w:rsidRDefault="00D66FD0" w:rsidP="00D66FD0">
            <w:pPr>
              <w:pStyle w:val="Level1Body"/>
            </w:pPr>
            <w:r>
              <w:t>N/A</w:t>
            </w:r>
          </w:p>
        </w:tc>
        <w:tc>
          <w:tcPr>
            <w:tcW w:w="4115" w:type="dxa"/>
          </w:tcPr>
          <w:p w14:paraId="78E31392" w14:textId="77777777" w:rsidR="00D66FD0" w:rsidRPr="00A42F2E" w:rsidRDefault="00D66FD0" w:rsidP="00D66FD0">
            <w:r w:rsidRPr="00A42F2E">
              <w:t>Insurance: we carry $2,000,000 General Liability and can add umbrella to meet total limits. Is a combination of primary and umbrella acceptable, and can COIs be submitted within a few business days of intent to award?</w:t>
            </w:r>
          </w:p>
          <w:p w14:paraId="543551BE" w14:textId="77777777" w:rsidR="00D66FD0" w:rsidRPr="00A42F2E" w:rsidRDefault="00D66FD0" w:rsidP="00D66FD0"/>
        </w:tc>
        <w:tc>
          <w:tcPr>
            <w:tcW w:w="2970" w:type="dxa"/>
          </w:tcPr>
          <w:p w14:paraId="78CEAE7C" w14:textId="77777777" w:rsidR="00D66FD0" w:rsidRDefault="00836FC8" w:rsidP="00D66FD0">
            <w:pPr>
              <w:pStyle w:val="Level1Body"/>
            </w:pPr>
            <w:r>
              <w:t>A bidder may take exception to standard insurance provisions. Please submit request for exception per instructions in section II terms and conditions preamble.</w:t>
            </w:r>
          </w:p>
          <w:p w14:paraId="69C3187A" w14:textId="77777777" w:rsidR="00836FC8" w:rsidRDefault="00836FC8" w:rsidP="00D66FD0">
            <w:pPr>
              <w:pStyle w:val="Level1Body"/>
            </w:pPr>
          </w:p>
          <w:p w14:paraId="1C8DC3B0" w14:textId="1439F608" w:rsidR="00836FC8" w:rsidRDefault="00836FC8" w:rsidP="00D66FD0">
            <w:pPr>
              <w:pStyle w:val="Level1Body"/>
            </w:pPr>
            <w:r>
              <w:t xml:space="preserve">Yes, the awarded vendors will submit their COIs after notice </w:t>
            </w:r>
            <w:r w:rsidR="00207751">
              <w:t xml:space="preserve">of </w:t>
            </w:r>
            <w:r>
              <w:t>intent to award.</w:t>
            </w:r>
          </w:p>
        </w:tc>
      </w:tr>
      <w:tr w:rsidR="00512925" w14:paraId="3768707C" w14:textId="77777777" w:rsidTr="00462BD9">
        <w:tc>
          <w:tcPr>
            <w:tcW w:w="985" w:type="dxa"/>
          </w:tcPr>
          <w:p w14:paraId="56B072D1" w14:textId="69DBCD86" w:rsidR="00512925" w:rsidRDefault="00512925" w:rsidP="00932B83">
            <w:pPr>
              <w:pStyle w:val="Level1Body"/>
            </w:pPr>
            <w:r>
              <w:t>18.</w:t>
            </w:r>
          </w:p>
        </w:tc>
        <w:tc>
          <w:tcPr>
            <w:tcW w:w="1106" w:type="dxa"/>
          </w:tcPr>
          <w:p w14:paraId="4A319D42" w14:textId="77188B11" w:rsidR="00512925" w:rsidRDefault="00711A11" w:rsidP="00932B83">
            <w:pPr>
              <w:pStyle w:val="Level1Body"/>
            </w:pPr>
            <w:r>
              <w:t xml:space="preserve">General </w:t>
            </w:r>
          </w:p>
        </w:tc>
        <w:tc>
          <w:tcPr>
            <w:tcW w:w="899" w:type="dxa"/>
          </w:tcPr>
          <w:p w14:paraId="6C6AC4F1" w14:textId="4F52A73D" w:rsidR="00512925" w:rsidRDefault="00711A11" w:rsidP="00932B83">
            <w:pPr>
              <w:pStyle w:val="Level1Body"/>
            </w:pPr>
            <w:r>
              <w:t>Cost Sheet</w:t>
            </w:r>
          </w:p>
        </w:tc>
        <w:tc>
          <w:tcPr>
            <w:tcW w:w="4115" w:type="dxa"/>
          </w:tcPr>
          <w:p w14:paraId="5F003523" w14:textId="77777777" w:rsidR="00512925" w:rsidRPr="00A42F2E" w:rsidRDefault="00512925" w:rsidP="00512925">
            <w:r w:rsidRPr="00A42F2E">
              <w:t>Cost Sheet clarity: is the Unit Price a monthly lump sum per location, with Extended Price equal to Unit Price times 12 months, and the listed square footage for reference?</w:t>
            </w:r>
          </w:p>
          <w:p w14:paraId="571234D4" w14:textId="77777777" w:rsidR="00512925" w:rsidRPr="00A42F2E" w:rsidRDefault="00512925" w:rsidP="00512925"/>
        </w:tc>
        <w:tc>
          <w:tcPr>
            <w:tcW w:w="2970" w:type="dxa"/>
          </w:tcPr>
          <w:p w14:paraId="70819CC7" w14:textId="511DE0CA" w:rsidR="00512925" w:rsidRDefault="00462BD9" w:rsidP="00932B83">
            <w:pPr>
              <w:pStyle w:val="Level1Body"/>
            </w:pPr>
            <w:r>
              <w:t>Y</w:t>
            </w:r>
            <w:r w:rsidR="00D66FD0">
              <w:t>es. Unit Price is a monthly lump sum. Extended Price = (unit price x 12).</w:t>
            </w:r>
          </w:p>
        </w:tc>
      </w:tr>
      <w:tr w:rsidR="00512925" w14:paraId="0F8C9759" w14:textId="77777777" w:rsidTr="00462BD9">
        <w:tc>
          <w:tcPr>
            <w:tcW w:w="985" w:type="dxa"/>
          </w:tcPr>
          <w:p w14:paraId="35203F91" w14:textId="3BD9545B" w:rsidR="00512925" w:rsidRDefault="00512925" w:rsidP="00932B83">
            <w:pPr>
              <w:pStyle w:val="Level1Body"/>
            </w:pPr>
            <w:r>
              <w:t>19.</w:t>
            </w:r>
          </w:p>
        </w:tc>
        <w:tc>
          <w:tcPr>
            <w:tcW w:w="1106" w:type="dxa"/>
          </w:tcPr>
          <w:p w14:paraId="31336BE7" w14:textId="1A9FBBC3" w:rsidR="00512925" w:rsidRDefault="00711A11" w:rsidP="00932B83">
            <w:pPr>
              <w:pStyle w:val="Level1Body"/>
            </w:pPr>
            <w:r>
              <w:t xml:space="preserve">General </w:t>
            </w:r>
          </w:p>
        </w:tc>
        <w:tc>
          <w:tcPr>
            <w:tcW w:w="899" w:type="dxa"/>
          </w:tcPr>
          <w:p w14:paraId="1CBF48AC" w14:textId="6A710512" w:rsidR="00512925" w:rsidRDefault="00711A11" w:rsidP="00932B83">
            <w:pPr>
              <w:pStyle w:val="Level1Body"/>
            </w:pPr>
            <w:r>
              <w:t>Cost Sheet</w:t>
            </w:r>
          </w:p>
        </w:tc>
        <w:tc>
          <w:tcPr>
            <w:tcW w:w="4115" w:type="dxa"/>
          </w:tcPr>
          <w:p w14:paraId="7F394516" w14:textId="77777777" w:rsidR="00512925" w:rsidRPr="00A42F2E" w:rsidRDefault="00512925" w:rsidP="00512925">
            <w:r w:rsidRPr="00A42F2E">
              <w:t xml:space="preserve">If verified square footage differs materially after a walkthrough, will DHHS allow a price adjustment by </w:t>
            </w:r>
            <w:proofErr w:type="gramStart"/>
            <w:r w:rsidRPr="00A42F2E">
              <w:t>change</w:t>
            </w:r>
            <w:proofErr w:type="gramEnd"/>
            <w:r w:rsidRPr="00A42F2E">
              <w:t xml:space="preserve"> order?</w:t>
            </w:r>
          </w:p>
          <w:p w14:paraId="7153BA75" w14:textId="77777777" w:rsidR="00512925" w:rsidRPr="00A42F2E" w:rsidRDefault="00512925" w:rsidP="00512925">
            <w:pPr>
              <w:ind w:left="360"/>
            </w:pPr>
          </w:p>
        </w:tc>
        <w:tc>
          <w:tcPr>
            <w:tcW w:w="2970" w:type="dxa"/>
          </w:tcPr>
          <w:p w14:paraId="630AD183" w14:textId="77777777" w:rsidR="00512925" w:rsidRDefault="00462BD9" w:rsidP="00932B83">
            <w:pPr>
              <w:pStyle w:val="Level1Body"/>
            </w:pPr>
            <w:r>
              <w:t xml:space="preserve">No. Reference Cost Sheet, Part III – Optional Services. </w:t>
            </w:r>
          </w:p>
          <w:p w14:paraId="342521C0" w14:textId="227B6EF1" w:rsidR="00462BD9" w:rsidRDefault="00462BD9" w:rsidP="00932B83">
            <w:pPr>
              <w:pStyle w:val="Level1Body"/>
            </w:pPr>
            <w:r>
              <w:t>“Cost per square foot for Additional Facility – inclusive of Scope of Work requirements” will be utilized for any variation in square footage per location.</w:t>
            </w:r>
          </w:p>
        </w:tc>
      </w:tr>
      <w:tr w:rsidR="00512925" w14:paraId="5A3A8F8F" w14:textId="77777777" w:rsidTr="00462BD9">
        <w:tc>
          <w:tcPr>
            <w:tcW w:w="985" w:type="dxa"/>
          </w:tcPr>
          <w:p w14:paraId="27CE8F0E" w14:textId="57840E11" w:rsidR="00512925" w:rsidRDefault="00512925" w:rsidP="00932B83">
            <w:pPr>
              <w:pStyle w:val="Level1Body"/>
            </w:pPr>
            <w:r>
              <w:t>20.</w:t>
            </w:r>
          </w:p>
        </w:tc>
        <w:tc>
          <w:tcPr>
            <w:tcW w:w="1106" w:type="dxa"/>
          </w:tcPr>
          <w:p w14:paraId="3A52CB67" w14:textId="4EE92FE4" w:rsidR="00512925" w:rsidRDefault="00711A11" w:rsidP="00932B83">
            <w:pPr>
              <w:pStyle w:val="Level1Body"/>
            </w:pPr>
            <w:r>
              <w:t xml:space="preserve">General </w:t>
            </w:r>
          </w:p>
        </w:tc>
        <w:tc>
          <w:tcPr>
            <w:tcW w:w="899" w:type="dxa"/>
          </w:tcPr>
          <w:p w14:paraId="1551F48E" w14:textId="58F4518A" w:rsidR="00512925" w:rsidRDefault="00711A11" w:rsidP="00932B83">
            <w:pPr>
              <w:pStyle w:val="Level1Body"/>
            </w:pPr>
            <w:r>
              <w:t>Cost Sheet</w:t>
            </w:r>
          </w:p>
        </w:tc>
        <w:tc>
          <w:tcPr>
            <w:tcW w:w="4115" w:type="dxa"/>
          </w:tcPr>
          <w:p w14:paraId="041F9FAA" w14:textId="4C60849E" w:rsidR="00512925" w:rsidRPr="00A42F2E" w:rsidRDefault="00512925" w:rsidP="00C8738B">
            <w:r w:rsidRPr="00A42F2E">
              <w:t>For Optional Services, may we add lines such as high dusting or tile and grout restoration</w:t>
            </w:r>
            <w:r>
              <w:t>?</w:t>
            </w:r>
          </w:p>
        </w:tc>
        <w:tc>
          <w:tcPr>
            <w:tcW w:w="2970" w:type="dxa"/>
          </w:tcPr>
          <w:p w14:paraId="4C3CF973" w14:textId="1BCDDCD1" w:rsidR="00512925" w:rsidRDefault="003141A8" w:rsidP="00932B83">
            <w:pPr>
              <w:pStyle w:val="Level1Body"/>
            </w:pPr>
            <w:r>
              <w:t>Yes. Reference Cost Sheet, Part III – Optional Services. “Hourly Rate for Performing Work not noted in RFP.” This can be duplicated to add additional services</w:t>
            </w:r>
            <w:r w:rsidR="00711A11">
              <w:t xml:space="preserve">. </w:t>
            </w:r>
          </w:p>
        </w:tc>
      </w:tr>
      <w:tr w:rsidR="00512925" w14:paraId="05FCFF72" w14:textId="77777777" w:rsidTr="00462BD9">
        <w:tc>
          <w:tcPr>
            <w:tcW w:w="985" w:type="dxa"/>
          </w:tcPr>
          <w:p w14:paraId="695E3989" w14:textId="5455A052" w:rsidR="00512925" w:rsidRDefault="00512925" w:rsidP="00932B83">
            <w:pPr>
              <w:pStyle w:val="Level1Body"/>
            </w:pPr>
            <w:r>
              <w:t>21.</w:t>
            </w:r>
          </w:p>
        </w:tc>
        <w:tc>
          <w:tcPr>
            <w:tcW w:w="1106" w:type="dxa"/>
          </w:tcPr>
          <w:p w14:paraId="5ED23421" w14:textId="229DE7AA" w:rsidR="00512925" w:rsidRDefault="00711A11" w:rsidP="00932B83">
            <w:pPr>
              <w:pStyle w:val="Level1Body"/>
            </w:pPr>
            <w:r>
              <w:t xml:space="preserve">General </w:t>
            </w:r>
          </w:p>
        </w:tc>
        <w:tc>
          <w:tcPr>
            <w:tcW w:w="899" w:type="dxa"/>
          </w:tcPr>
          <w:p w14:paraId="4126BD64" w14:textId="5167CC53" w:rsidR="00512925" w:rsidRDefault="00711A11" w:rsidP="00932B83">
            <w:pPr>
              <w:pStyle w:val="Level1Body"/>
            </w:pPr>
            <w:r>
              <w:t>Cost Sheet</w:t>
            </w:r>
          </w:p>
        </w:tc>
        <w:tc>
          <w:tcPr>
            <w:tcW w:w="4115" w:type="dxa"/>
          </w:tcPr>
          <w:p w14:paraId="063C7249" w14:textId="1B892357" w:rsidR="00512925" w:rsidRPr="00A42F2E" w:rsidRDefault="00512925" w:rsidP="00C8738B">
            <w:r w:rsidRPr="00512925">
              <w:t xml:space="preserve">Please confirm the initial contract term. One year? Two years? Three years? </w:t>
            </w:r>
          </w:p>
        </w:tc>
        <w:tc>
          <w:tcPr>
            <w:tcW w:w="2970" w:type="dxa"/>
          </w:tcPr>
          <w:p w14:paraId="57F8FC89" w14:textId="7EBBAE70" w:rsidR="00512925" w:rsidRDefault="00711A11" w:rsidP="00932B83">
            <w:pPr>
              <w:pStyle w:val="Level1Body"/>
            </w:pPr>
            <w:r>
              <w:t xml:space="preserve">Reference the Cost Sheet. Initial term of 12-months. Four additional 12-month </w:t>
            </w:r>
            <w:proofErr w:type="gramStart"/>
            <w:r>
              <w:t>renewals</w:t>
            </w:r>
            <w:proofErr w:type="gramEnd"/>
            <w:r>
              <w:t xml:space="preserve">. Total potential five-years. </w:t>
            </w:r>
          </w:p>
        </w:tc>
      </w:tr>
      <w:tr w:rsidR="00D66FD0" w14:paraId="7D2622B3" w14:textId="77777777" w:rsidTr="00462BD9">
        <w:tc>
          <w:tcPr>
            <w:tcW w:w="985" w:type="dxa"/>
          </w:tcPr>
          <w:p w14:paraId="71EBA13D" w14:textId="36D085EC" w:rsidR="00D66FD0" w:rsidRDefault="00D66FD0" w:rsidP="00D66FD0">
            <w:pPr>
              <w:pStyle w:val="Level1Body"/>
            </w:pPr>
            <w:r>
              <w:t>22.</w:t>
            </w:r>
          </w:p>
        </w:tc>
        <w:tc>
          <w:tcPr>
            <w:tcW w:w="1106" w:type="dxa"/>
          </w:tcPr>
          <w:p w14:paraId="779592E6" w14:textId="55AA8DE1" w:rsidR="00D66FD0" w:rsidRDefault="00D66FD0" w:rsidP="00D66FD0">
            <w:pPr>
              <w:pStyle w:val="Level1Body"/>
            </w:pPr>
            <w:r>
              <w:t xml:space="preserve">General </w:t>
            </w:r>
          </w:p>
        </w:tc>
        <w:tc>
          <w:tcPr>
            <w:tcW w:w="899" w:type="dxa"/>
          </w:tcPr>
          <w:p w14:paraId="40317791" w14:textId="0B11C3B0" w:rsidR="00D66FD0" w:rsidRDefault="00D66FD0" w:rsidP="00D66FD0">
            <w:pPr>
              <w:pStyle w:val="Level1Body"/>
            </w:pPr>
            <w:r>
              <w:t>N/A</w:t>
            </w:r>
          </w:p>
        </w:tc>
        <w:tc>
          <w:tcPr>
            <w:tcW w:w="4115" w:type="dxa"/>
          </w:tcPr>
          <w:p w14:paraId="44C4D2D0" w14:textId="40EF704F" w:rsidR="00D66FD0" w:rsidRPr="00A42F2E" w:rsidRDefault="00D66FD0" w:rsidP="00D66FD0">
            <w:r w:rsidRPr="00512925">
              <w:t xml:space="preserve">Please confirm who is responsible for consumable supplies such as toilet paper, paper towels, can liners, hand soap, etc. Contractor or the State? </w:t>
            </w:r>
          </w:p>
        </w:tc>
        <w:tc>
          <w:tcPr>
            <w:tcW w:w="2970" w:type="dxa"/>
          </w:tcPr>
          <w:p w14:paraId="4DD846EF" w14:textId="7D9E7409" w:rsidR="00D66FD0" w:rsidRDefault="00986F22" w:rsidP="00D66FD0">
            <w:pPr>
              <w:pStyle w:val="Level1Body"/>
            </w:pPr>
            <w:r>
              <w:t>Reference Section V. Project Description and Scope of Work (F.)</w:t>
            </w:r>
          </w:p>
        </w:tc>
      </w:tr>
      <w:tr w:rsidR="00D66FD0" w14:paraId="06747270" w14:textId="77777777" w:rsidTr="00462BD9">
        <w:tc>
          <w:tcPr>
            <w:tcW w:w="985" w:type="dxa"/>
          </w:tcPr>
          <w:p w14:paraId="0DC4258C" w14:textId="01A0E2C7" w:rsidR="00D66FD0" w:rsidRDefault="00D66FD0" w:rsidP="00D66FD0">
            <w:pPr>
              <w:pStyle w:val="Level1Body"/>
            </w:pPr>
            <w:r>
              <w:t>23.</w:t>
            </w:r>
          </w:p>
        </w:tc>
        <w:tc>
          <w:tcPr>
            <w:tcW w:w="1106" w:type="dxa"/>
          </w:tcPr>
          <w:p w14:paraId="38E12D0C" w14:textId="438CED56" w:rsidR="00D66FD0" w:rsidRDefault="00D66FD0" w:rsidP="00D66FD0">
            <w:pPr>
              <w:pStyle w:val="Level1Body"/>
            </w:pPr>
            <w:r>
              <w:t xml:space="preserve">General </w:t>
            </w:r>
          </w:p>
        </w:tc>
        <w:tc>
          <w:tcPr>
            <w:tcW w:w="899" w:type="dxa"/>
          </w:tcPr>
          <w:p w14:paraId="318A0040" w14:textId="1079D124" w:rsidR="00D66FD0" w:rsidRDefault="00D66FD0" w:rsidP="00D66FD0">
            <w:pPr>
              <w:pStyle w:val="Level1Body"/>
            </w:pPr>
            <w:r>
              <w:t>N/A</w:t>
            </w:r>
          </w:p>
        </w:tc>
        <w:tc>
          <w:tcPr>
            <w:tcW w:w="4115" w:type="dxa"/>
          </w:tcPr>
          <w:p w14:paraId="16385764" w14:textId="6E19691D" w:rsidR="00D66FD0" w:rsidRPr="00A42F2E" w:rsidRDefault="00D66FD0" w:rsidP="00D66FD0">
            <w:r w:rsidRPr="00512925">
              <w:t xml:space="preserve">Please confirm the frequency for cleaning at each location. Is it 5x per week at ALL locations? </w:t>
            </w:r>
          </w:p>
        </w:tc>
        <w:tc>
          <w:tcPr>
            <w:tcW w:w="2970" w:type="dxa"/>
          </w:tcPr>
          <w:p w14:paraId="0A7D5D64" w14:textId="4806D7BC" w:rsidR="00D66FD0" w:rsidRDefault="00327968" w:rsidP="00D66FD0">
            <w:pPr>
              <w:pStyle w:val="Level1Body"/>
            </w:pPr>
            <w:r>
              <w:t>Yes. All locations should be cleaned each business day. Friday cleaning can occur on Saturday or Sunday.</w:t>
            </w:r>
          </w:p>
        </w:tc>
      </w:tr>
      <w:tr w:rsidR="00D66FD0" w14:paraId="6AC2D11F" w14:textId="77777777" w:rsidTr="00462BD9">
        <w:tc>
          <w:tcPr>
            <w:tcW w:w="985" w:type="dxa"/>
          </w:tcPr>
          <w:p w14:paraId="3C56F380" w14:textId="6FC923C8" w:rsidR="00D66FD0" w:rsidRDefault="00D66FD0" w:rsidP="00D66FD0">
            <w:pPr>
              <w:pStyle w:val="Level1Body"/>
            </w:pPr>
            <w:r>
              <w:t>24.</w:t>
            </w:r>
          </w:p>
        </w:tc>
        <w:tc>
          <w:tcPr>
            <w:tcW w:w="1106" w:type="dxa"/>
          </w:tcPr>
          <w:p w14:paraId="6EC853E8" w14:textId="2C58FDD6" w:rsidR="00D66FD0" w:rsidRDefault="00D66FD0" w:rsidP="00D66FD0">
            <w:pPr>
              <w:pStyle w:val="Level1Body"/>
            </w:pPr>
            <w:r>
              <w:t xml:space="preserve">General </w:t>
            </w:r>
          </w:p>
        </w:tc>
        <w:tc>
          <w:tcPr>
            <w:tcW w:w="899" w:type="dxa"/>
          </w:tcPr>
          <w:p w14:paraId="1647E664" w14:textId="6D0ED793" w:rsidR="00D66FD0" w:rsidRDefault="00D66FD0" w:rsidP="00D66FD0">
            <w:pPr>
              <w:pStyle w:val="Level1Body"/>
            </w:pPr>
            <w:r>
              <w:t>N/A</w:t>
            </w:r>
          </w:p>
        </w:tc>
        <w:tc>
          <w:tcPr>
            <w:tcW w:w="4115" w:type="dxa"/>
          </w:tcPr>
          <w:p w14:paraId="5F5E4E96" w14:textId="0D665FC6" w:rsidR="00D66FD0" w:rsidRPr="00A42F2E" w:rsidRDefault="00D66FD0" w:rsidP="00D66FD0">
            <w:r w:rsidRPr="00C8738B">
              <w:t xml:space="preserve">Please confirm any background check requirements. Is it fingerprint-level State Patrol background checks? Or are internally run background checks sufficient? </w:t>
            </w:r>
          </w:p>
        </w:tc>
        <w:tc>
          <w:tcPr>
            <w:tcW w:w="2970" w:type="dxa"/>
          </w:tcPr>
          <w:p w14:paraId="3FF9BC8A" w14:textId="1DC7FA43" w:rsidR="00D66FD0" w:rsidRDefault="008F6D93" w:rsidP="00D66FD0">
            <w:pPr>
              <w:pStyle w:val="Level1Body"/>
            </w:pPr>
            <w:r>
              <w:t xml:space="preserve">DHHS reserves the right to implement any appropriate and legal background checks. See section V Project Description and Scope of Work Item C 6. </w:t>
            </w:r>
          </w:p>
        </w:tc>
      </w:tr>
      <w:tr w:rsidR="00D66FD0" w14:paraId="74A4392C" w14:textId="77777777" w:rsidTr="00462BD9">
        <w:tc>
          <w:tcPr>
            <w:tcW w:w="985" w:type="dxa"/>
          </w:tcPr>
          <w:p w14:paraId="2C5C85B2" w14:textId="589E2DA9" w:rsidR="00D66FD0" w:rsidRDefault="00D66FD0" w:rsidP="00D66FD0">
            <w:pPr>
              <w:pStyle w:val="Level1Body"/>
            </w:pPr>
            <w:r>
              <w:t>25.</w:t>
            </w:r>
          </w:p>
        </w:tc>
        <w:tc>
          <w:tcPr>
            <w:tcW w:w="1106" w:type="dxa"/>
          </w:tcPr>
          <w:p w14:paraId="7481BCC0" w14:textId="6D7124A0" w:rsidR="00D66FD0" w:rsidRDefault="00D66FD0" w:rsidP="00D66FD0">
            <w:pPr>
              <w:pStyle w:val="Level1Body"/>
            </w:pPr>
            <w:r>
              <w:t xml:space="preserve">General </w:t>
            </w:r>
          </w:p>
        </w:tc>
        <w:tc>
          <w:tcPr>
            <w:tcW w:w="899" w:type="dxa"/>
          </w:tcPr>
          <w:p w14:paraId="30330FB5" w14:textId="289702A4" w:rsidR="00D66FD0" w:rsidRDefault="00D66FD0" w:rsidP="00D66FD0">
            <w:pPr>
              <w:pStyle w:val="Level1Body"/>
            </w:pPr>
            <w:r>
              <w:t>N/A</w:t>
            </w:r>
          </w:p>
        </w:tc>
        <w:tc>
          <w:tcPr>
            <w:tcW w:w="4115" w:type="dxa"/>
          </w:tcPr>
          <w:p w14:paraId="31EE5345" w14:textId="408E4564" w:rsidR="00D66FD0" w:rsidRPr="00A42F2E" w:rsidRDefault="00D66FD0" w:rsidP="00D66FD0">
            <w:r w:rsidRPr="00C8738B">
              <w:t xml:space="preserve">Please confirm that the semi-annual task to strip/wax floors is priced separately on the last page of the cost sheet and NOT included in the monthly base price? </w:t>
            </w:r>
          </w:p>
        </w:tc>
        <w:tc>
          <w:tcPr>
            <w:tcW w:w="2970" w:type="dxa"/>
          </w:tcPr>
          <w:p w14:paraId="1EFD409B" w14:textId="7267B811" w:rsidR="00D66FD0" w:rsidRDefault="00E45790" w:rsidP="00D66FD0">
            <w:pPr>
              <w:pStyle w:val="Level1Body"/>
            </w:pPr>
            <w:proofErr w:type="gramStart"/>
            <w:r>
              <w:t>Yes</w:t>
            </w:r>
            <w:proofErr w:type="gramEnd"/>
            <w:r>
              <w:t xml:space="preserve"> it included on the base monthly price.</w:t>
            </w:r>
          </w:p>
        </w:tc>
      </w:tr>
      <w:tr w:rsidR="00D66FD0" w14:paraId="0C1276F7" w14:textId="77777777" w:rsidTr="00462BD9">
        <w:tc>
          <w:tcPr>
            <w:tcW w:w="985" w:type="dxa"/>
          </w:tcPr>
          <w:p w14:paraId="5B323608" w14:textId="5F9536E7" w:rsidR="00D66FD0" w:rsidRDefault="00D66FD0" w:rsidP="00D66FD0">
            <w:pPr>
              <w:pStyle w:val="Level1Body"/>
            </w:pPr>
            <w:r>
              <w:lastRenderedPageBreak/>
              <w:t>26.</w:t>
            </w:r>
          </w:p>
        </w:tc>
        <w:tc>
          <w:tcPr>
            <w:tcW w:w="1106" w:type="dxa"/>
          </w:tcPr>
          <w:p w14:paraId="304FC439" w14:textId="7F6A7F52" w:rsidR="00D66FD0" w:rsidRDefault="00D66FD0" w:rsidP="00D66FD0">
            <w:pPr>
              <w:pStyle w:val="Level1Body"/>
            </w:pPr>
            <w:r>
              <w:t xml:space="preserve">General </w:t>
            </w:r>
          </w:p>
        </w:tc>
        <w:tc>
          <w:tcPr>
            <w:tcW w:w="899" w:type="dxa"/>
          </w:tcPr>
          <w:p w14:paraId="7F278716" w14:textId="33A376CF" w:rsidR="00D66FD0" w:rsidRDefault="00D66FD0" w:rsidP="00D66FD0">
            <w:pPr>
              <w:pStyle w:val="Level1Body"/>
            </w:pPr>
            <w:r>
              <w:t>N/A</w:t>
            </w:r>
          </w:p>
        </w:tc>
        <w:tc>
          <w:tcPr>
            <w:tcW w:w="4115" w:type="dxa"/>
          </w:tcPr>
          <w:p w14:paraId="2A7642AA" w14:textId="47BEE3A2" w:rsidR="00D66FD0" w:rsidRPr="00A42F2E" w:rsidRDefault="00D66FD0" w:rsidP="00D66FD0">
            <w:r w:rsidRPr="00C8738B">
              <w:t xml:space="preserve">Please confirm the approximate square feet for tile in each location that will require strip/wax service? </w:t>
            </w:r>
          </w:p>
        </w:tc>
        <w:tc>
          <w:tcPr>
            <w:tcW w:w="2970" w:type="dxa"/>
          </w:tcPr>
          <w:p w14:paraId="672547B1" w14:textId="5150B269" w:rsidR="00D93257" w:rsidRPr="00D93257" w:rsidRDefault="00D93257" w:rsidP="00D93257">
            <w:pPr>
              <w:pStyle w:val="Level1Body"/>
            </w:pPr>
            <w:r>
              <w:rPr>
                <w:b/>
                <w:bCs/>
              </w:rPr>
              <w:t>Tile</w:t>
            </w:r>
            <w:r w:rsidRPr="0096240E">
              <w:rPr>
                <w:b/>
                <w:bCs/>
              </w:rPr>
              <w:t>:</w:t>
            </w:r>
            <w:r>
              <w:t xml:space="preserve"> Approximate Square Footage at each site is listed here:</w:t>
            </w:r>
          </w:p>
          <w:p w14:paraId="3C6F17AB" w14:textId="36B55FB4" w:rsidR="00D66FD0" w:rsidRDefault="00D93257" w:rsidP="00D66FD0">
            <w:pPr>
              <w:pStyle w:val="Level1Body"/>
            </w:pPr>
            <w:r w:rsidRPr="00D93257">
              <w:rPr>
                <w:b/>
                <w:bCs/>
                <w:noProof/>
              </w:rPr>
              <w:drawing>
                <wp:inline distT="0" distB="0" distL="0" distR="0" wp14:anchorId="76A01FF8" wp14:editId="77F75ADC">
                  <wp:extent cx="1219370" cy="2457793"/>
                  <wp:effectExtent l="0" t="0" r="0" b="0"/>
                  <wp:docPr id="204347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470114" name=""/>
                          <pic:cNvPicPr/>
                        </pic:nvPicPr>
                        <pic:blipFill>
                          <a:blip r:embed="rId14"/>
                          <a:stretch>
                            <a:fillRect/>
                          </a:stretch>
                        </pic:blipFill>
                        <pic:spPr>
                          <a:xfrm>
                            <a:off x="0" y="0"/>
                            <a:ext cx="1219370" cy="2457793"/>
                          </a:xfrm>
                          <a:prstGeom prst="rect">
                            <a:avLst/>
                          </a:prstGeom>
                        </pic:spPr>
                      </pic:pic>
                    </a:graphicData>
                  </a:graphic>
                </wp:inline>
              </w:drawing>
            </w:r>
          </w:p>
          <w:p w14:paraId="15E84E59" w14:textId="7226188D" w:rsidR="00D66FD0" w:rsidRDefault="00D66FD0" w:rsidP="00D93257">
            <w:pPr>
              <w:pStyle w:val="Level1Body"/>
            </w:pPr>
          </w:p>
        </w:tc>
      </w:tr>
      <w:tr w:rsidR="00D66FD0" w14:paraId="157FFB7D" w14:textId="77777777" w:rsidTr="00462BD9">
        <w:tc>
          <w:tcPr>
            <w:tcW w:w="985" w:type="dxa"/>
          </w:tcPr>
          <w:p w14:paraId="2A4980D5" w14:textId="60E041EB" w:rsidR="00D66FD0" w:rsidRDefault="00D66FD0" w:rsidP="00D66FD0">
            <w:pPr>
              <w:pStyle w:val="Level1Body"/>
            </w:pPr>
            <w:r>
              <w:t>27.</w:t>
            </w:r>
          </w:p>
          <w:p w14:paraId="3B6A91E9" w14:textId="09398112" w:rsidR="00D66FD0" w:rsidRDefault="00D66FD0" w:rsidP="00D66FD0">
            <w:pPr>
              <w:pStyle w:val="Level1Body"/>
            </w:pPr>
          </w:p>
        </w:tc>
        <w:tc>
          <w:tcPr>
            <w:tcW w:w="1106" w:type="dxa"/>
          </w:tcPr>
          <w:p w14:paraId="026C699F" w14:textId="2111C415" w:rsidR="00D66FD0" w:rsidRDefault="00D66FD0" w:rsidP="00D66FD0">
            <w:pPr>
              <w:pStyle w:val="Level1Body"/>
            </w:pPr>
            <w:r>
              <w:t xml:space="preserve">General </w:t>
            </w:r>
          </w:p>
        </w:tc>
        <w:tc>
          <w:tcPr>
            <w:tcW w:w="899" w:type="dxa"/>
          </w:tcPr>
          <w:p w14:paraId="141CA14D" w14:textId="419C2E26" w:rsidR="00D66FD0" w:rsidRDefault="00D66FD0" w:rsidP="00D66FD0">
            <w:pPr>
              <w:pStyle w:val="Level1Body"/>
            </w:pPr>
            <w:r>
              <w:t>N/A</w:t>
            </w:r>
          </w:p>
        </w:tc>
        <w:tc>
          <w:tcPr>
            <w:tcW w:w="4115" w:type="dxa"/>
          </w:tcPr>
          <w:p w14:paraId="2964C4B8" w14:textId="48B1FD3A" w:rsidR="00D66FD0" w:rsidRPr="00A42F2E" w:rsidRDefault="00D66FD0" w:rsidP="00D66FD0">
            <w:r w:rsidRPr="00BF1B8F">
              <w:t>It mentions in the RFP that we will handle consumable products - We wanted to confirm that we are not supplying the consumable products through our budget but will work with the site contact when we are low or need an order on something. Is that correct? It is just labor, chemicals &amp; Equipment on our end?</w:t>
            </w:r>
          </w:p>
        </w:tc>
        <w:tc>
          <w:tcPr>
            <w:tcW w:w="2970" w:type="dxa"/>
          </w:tcPr>
          <w:p w14:paraId="19DB84BD" w14:textId="5776C09D" w:rsidR="00D66FD0" w:rsidRDefault="00986F22" w:rsidP="00D66FD0">
            <w:pPr>
              <w:pStyle w:val="Level1Body"/>
            </w:pPr>
            <w:r>
              <w:t>No. Reference Section V. Project Description and Scope of Work (F.)</w:t>
            </w:r>
          </w:p>
        </w:tc>
      </w:tr>
      <w:tr w:rsidR="00D66FD0" w14:paraId="40336872" w14:textId="77777777" w:rsidTr="00462BD9">
        <w:tc>
          <w:tcPr>
            <w:tcW w:w="985" w:type="dxa"/>
          </w:tcPr>
          <w:p w14:paraId="69DFA00E" w14:textId="0CAC8CC7" w:rsidR="00D66FD0" w:rsidRDefault="00D66FD0" w:rsidP="00D66FD0">
            <w:pPr>
              <w:pStyle w:val="Level1Body"/>
            </w:pPr>
            <w:r>
              <w:t>28.</w:t>
            </w:r>
          </w:p>
        </w:tc>
        <w:tc>
          <w:tcPr>
            <w:tcW w:w="1106" w:type="dxa"/>
          </w:tcPr>
          <w:p w14:paraId="430C3B63" w14:textId="0C250085" w:rsidR="00D66FD0" w:rsidRDefault="00D66FD0" w:rsidP="00D66FD0">
            <w:pPr>
              <w:pStyle w:val="Level1Body"/>
            </w:pPr>
            <w:r>
              <w:t xml:space="preserve">General </w:t>
            </w:r>
          </w:p>
        </w:tc>
        <w:tc>
          <w:tcPr>
            <w:tcW w:w="899" w:type="dxa"/>
          </w:tcPr>
          <w:p w14:paraId="474F19EF" w14:textId="02919FA0" w:rsidR="00D66FD0" w:rsidRDefault="00D66FD0" w:rsidP="00D66FD0">
            <w:pPr>
              <w:pStyle w:val="Level1Body"/>
            </w:pPr>
            <w:r>
              <w:t>N/A</w:t>
            </w:r>
          </w:p>
        </w:tc>
        <w:tc>
          <w:tcPr>
            <w:tcW w:w="4115" w:type="dxa"/>
          </w:tcPr>
          <w:p w14:paraId="40A2BEEA" w14:textId="602C84B6" w:rsidR="00D66FD0" w:rsidRPr="00A42F2E" w:rsidRDefault="00D66FD0" w:rsidP="00D66FD0">
            <w:r w:rsidRPr="00BF1B8F">
              <w:t xml:space="preserve">For the pricing request on the strip and wax and carpet cleaning - Would you possibly have a </w:t>
            </w:r>
            <w:proofErr w:type="spellStart"/>
            <w:r w:rsidRPr="00BF1B8F">
              <w:t>sqft</w:t>
            </w:r>
            <w:proofErr w:type="spellEnd"/>
            <w:r w:rsidRPr="00BF1B8F">
              <w:t xml:space="preserve"> breakout at each of the locations for what percentage of the </w:t>
            </w:r>
            <w:proofErr w:type="spellStart"/>
            <w:r w:rsidRPr="00BF1B8F">
              <w:t>sqft</w:t>
            </w:r>
            <w:proofErr w:type="spellEnd"/>
            <w:r w:rsidRPr="00BF1B8F">
              <w:t xml:space="preserve"> is carpet vs VCT or other flooring? </w:t>
            </w:r>
          </w:p>
        </w:tc>
        <w:tc>
          <w:tcPr>
            <w:tcW w:w="2970" w:type="dxa"/>
          </w:tcPr>
          <w:p w14:paraId="3A88DA53" w14:textId="2502B637" w:rsidR="00D66FD0" w:rsidRDefault="00D66FD0" w:rsidP="00D66FD0">
            <w:pPr>
              <w:pStyle w:val="Level1Body"/>
            </w:pPr>
            <w:r w:rsidRPr="0096240E">
              <w:rPr>
                <w:b/>
                <w:bCs/>
              </w:rPr>
              <w:t>Carpet</w:t>
            </w:r>
            <w:r w:rsidR="00D93257">
              <w:rPr>
                <w:b/>
                <w:bCs/>
              </w:rPr>
              <w:t>/Tile</w:t>
            </w:r>
            <w:r w:rsidRPr="0096240E">
              <w:rPr>
                <w:b/>
                <w:bCs/>
              </w:rPr>
              <w:t>:</w:t>
            </w:r>
            <w:r>
              <w:t xml:space="preserve"> Approximate Square Footage at each site is listed here:</w:t>
            </w:r>
          </w:p>
          <w:p w14:paraId="3E82EFB9" w14:textId="67ED5BEC" w:rsidR="00D66FD0" w:rsidRDefault="00D93257" w:rsidP="00D66FD0">
            <w:pPr>
              <w:pStyle w:val="Level1Body"/>
            </w:pPr>
            <w:r w:rsidRPr="00D93257">
              <w:rPr>
                <w:b/>
                <w:bCs/>
                <w:noProof/>
              </w:rPr>
              <w:drawing>
                <wp:inline distT="0" distB="0" distL="0" distR="0" wp14:anchorId="17EC6BBE" wp14:editId="3B401E7B">
                  <wp:extent cx="1301887" cy="1862920"/>
                  <wp:effectExtent l="0" t="0" r="0" b="4445"/>
                  <wp:docPr id="6577071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707125" name=""/>
                          <pic:cNvPicPr/>
                        </pic:nvPicPr>
                        <pic:blipFill>
                          <a:blip r:embed="rId15"/>
                          <a:stretch>
                            <a:fillRect/>
                          </a:stretch>
                        </pic:blipFill>
                        <pic:spPr>
                          <a:xfrm>
                            <a:off x="0" y="0"/>
                            <a:ext cx="1311856" cy="1877185"/>
                          </a:xfrm>
                          <a:prstGeom prst="rect">
                            <a:avLst/>
                          </a:prstGeom>
                        </pic:spPr>
                      </pic:pic>
                    </a:graphicData>
                  </a:graphic>
                </wp:inline>
              </w:drawing>
            </w:r>
          </w:p>
        </w:tc>
      </w:tr>
    </w:tbl>
    <w:p w14:paraId="559FB09A" w14:textId="77777777" w:rsidR="00932B83" w:rsidRPr="00BD5697" w:rsidRDefault="00932B83" w:rsidP="00932B83">
      <w:pPr>
        <w:pStyle w:val="Level1Body"/>
      </w:pPr>
      <w:r w:rsidRPr="00BD5697">
        <w:rPr>
          <w:lang w:val="en-CA"/>
        </w:rPr>
        <w:fldChar w:fldCharType="begin"/>
      </w:r>
      <w:r w:rsidRPr="00BD5697">
        <w:rPr>
          <w:lang w:val="en-CA"/>
        </w:rPr>
        <w:instrText xml:space="preserve"> SEQ CHAPTER \h \r 1</w:instrText>
      </w:r>
      <w:r w:rsidRPr="00BD5697">
        <w:rPr>
          <w:lang w:val="en-CA"/>
        </w:rPr>
        <w:fldChar w:fldCharType="end"/>
      </w:r>
    </w:p>
    <w:p w14:paraId="6A46F336" w14:textId="77777777" w:rsidR="00FA5ABF" w:rsidRDefault="00932B83">
      <w:r w:rsidRPr="00985AE2">
        <w:t>This addendum will be</w:t>
      </w:r>
      <w:r>
        <w:t xml:space="preserve"> incorporated into </w:t>
      </w:r>
      <w:r w:rsidRPr="00985AE2">
        <w:t xml:space="preserve">the </w:t>
      </w:r>
      <w:r>
        <w:t xml:space="preserve">solicitation. </w:t>
      </w:r>
    </w:p>
    <w:p w14:paraId="09BA8EDC" w14:textId="77777777" w:rsidR="00512925" w:rsidRDefault="00512925"/>
    <w:p w14:paraId="244B5CD4" w14:textId="6B9BA569" w:rsidR="00A42F2E" w:rsidRPr="00A42F2E" w:rsidRDefault="00A42F2E" w:rsidP="00A42F2E">
      <w:pPr>
        <w:ind w:left="360"/>
      </w:pPr>
    </w:p>
    <w:p w14:paraId="31D7616C" w14:textId="77777777" w:rsidR="00760D32" w:rsidRPr="00760D32" w:rsidRDefault="00760D32" w:rsidP="00760D32">
      <w:pPr>
        <w:tabs>
          <w:tab w:val="left" w:pos="7000"/>
        </w:tabs>
      </w:pPr>
      <w:r>
        <w:tab/>
      </w:r>
    </w:p>
    <w:sectPr w:rsidR="00760D32" w:rsidRPr="00760D32">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BCD3C" w14:textId="77777777" w:rsidR="0070025A" w:rsidRDefault="0070025A" w:rsidP="00932B83">
      <w:r>
        <w:separator/>
      </w:r>
    </w:p>
  </w:endnote>
  <w:endnote w:type="continuationSeparator" w:id="0">
    <w:p w14:paraId="49789EC7" w14:textId="77777777" w:rsidR="0070025A" w:rsidRDefault="0070025A" w:rsidP="00932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4A9D0" w14:textId="77777777" w:rsidR="00937FD6" w:rsidRDefault="00937F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21DC8" w14:textId="77777777" w:rsidR="00937FD6" w:rsidRPr="00937FD6" w:rsidRDefault="00937FD6" w:rsidP="00937FD6">
    <w:pPr>
      <w:pStyle w:val="Footer"/>
      <w:jc w:val="right"/>
      <w:rPr>
        <w:sz w:val="20"/>
        <w:szCs w:val="20"/>
      </w:rPr>
    </w:pPr>
    <w:r w:rsidRPr="00937FD6">
      <w:rPr>
        <w:sz w:val="20"/>
        <w:szCs w:val="20"/>
      </w:rPr>
      <w:t>SPB Form 26</w:t>
    </w:r>
  </w:p>
  <w:p w14:paraId="29DD417F" w14:textId="686E3E44" w:rsidR="00937FD6" w:rsidRPr="00937FD6" w:rsidRDefault="00937FD6" w:rsidP="00937FD6">
    <w:pPr>
      <w:pStyle w:val="Footer"/>
      <w:jc w:val="right"/>
      <w:rPr>
        <w:sz w:val="20"/>
        <w:szCs w:val="20"/>
      </w:rPr>
    </w:pPr>
    <w:r w:rsidRPr="00937FD6">
      <w:rPr>
        <w:sz w:val="20"/>
        <w:szCs w:val="20"/>
      </w:rPr>
      <w:t>Last Revised 4-17-2025</w:t>
    </w:r>
  </w:p>
  <w:p w14:paraId="282675B0" w14:textId="77777777" w:rsidR="00937FD6" w:rsidRPr="00937FD6" w:rsidRDefault="00297568" w:rsidP="00937FD6">
    <w:pPr>
      <w:pStyle w:val="Footer"/>
      <w:jc w:val="right"/>
      <w:rPr>
        <w:sz w:val="20"/>
        <w:szCs w:val="20"/>
      </w:rPr>
    </w:pPr>
    <w:sdt>
      <w:sdtPr>
        <w:rPr>
          <w:sz w:val="20"/>
          <w:szCs w:val="20"/>
        </w:rPr>
        <w:id w:val="-911918872"/>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r w:rsidR="00937FD6" w:rsidRPr="00937FD6">
              <w:rPr>
                <w:sz w:val="20"/>
                <w:szCs w:val="20"/>
              </w:rPr>
              <w:t xml:space="preserve">Page </w:t>
            </w:r>
            <w:r w:rsidR="00937FD6" w:rsidRPr="00937FD6">
              <w:rPr>
                <w:b/>
                <w:bCs/>
                <w:sz w:val="20"/>
                <w:szCs w:val="20"/>
              </w:rPr>
              <w:fldChar w:fldCharType="begin"/>
            </w:r>
            <w:r w:rsidR="00937FD6" w:rsidRPr="00937FD6">
              <w:rPr>
                <w:b/>
                <w:bCs/>
                <w:sz w:val="20"/>
                <w:szCs w:val="20"/>
              </w:rPr>
              <w:instrText xml:space="preserve"> PAGE </w:instrText>
            </w:r>
            <w:r w:rsidR="00937FD6" w:rsidRPr="00937FD6">
              <w:rPr>
                <w:b/>
                <w:bCs/>
                <w:sz w:val="20"/>
                <w:szCs w:val="20"/>
              </w:rPr>
              <w:fldChar w:fldCharType="separate"/>
            </w:r>
            <w:r w:rsidR="00937FD6" w:rsidRPr="00937FD6">
              <w:rPr>
                <w:b/>
                <w:bCs/>
                <w:sz w:val="20"/>
                <w:szCs w:val="20"/>
              </w:rPr>
              <w:t>1</w:t>
            </w:r>
            <w:r w:rsidR="00937FD6" w:rsidRPr="00937FD6">
              <w:rPr>
                <w:b/>
                <w:bCs/>
                <w:sz w:val="20"/>
                <w:szCs w:val="20"/>
              </w:rPr>
              <w:fldChar w:fldCharType="end"/>
            </w:r>
            <w:r w:rsidR="00937FD6" w:rsidRPr="00937FD6">
              <w:rPr>
                <w:sz w:val="20"/>
                <w:szCs w:val="20"/>
              </w:rPr>
              <w:t xml:space="preserve"> of </w:t>
            </w:r>
            <w:r w:rsidR="00937FD6" w:rsidRPr="00937FD6">
              <w:rPr>
                <w:b/>
                <w:bCs/>
                <w:sz w:val="20"/>
                <w:szCs w:val="20"/>
              </w:rPr>
              <w:fldChar w:fldCharType="begin"/>
            </w:r>
            <w:r w:rsidR="00937FD6" w:rsidRPr="00937FD6">
              <w:rPr>
                <w:b/>
                <w:bCs/>
                <w:sz w:val="20"/>
                <w:szCs w:val="20"/>
              </w:rPr>
              <w:instrText xml:space="preserve"> NUMPAGES  </w:instrText>
            </w:r>
            <w:r w:rsidR="00937FD6" w:rsidRPr="00937FD6">
              <w:rPr>
                <w:b/>
                <w:bCs/>
                <w:sz w:val="20"/>
                <w:szCs w:val="20"/>
              </w:rPr>
              <w:fldChar w:fldCharType="separate"/>
            </w:r>
            <w:r w:rsidR="00937FD6" w:rsidRPr="00937FD6">
              <w:rPr>
                <w:b/>
                <w:bCs/>
                <w:sz w:val="20"/>
                <w:szCs w:val="20"/>
              </w:rPr>
              <w:t>1</w:t>
            </w:r>
            <w:r w:rsidR="00937FD6" w:rsidRPr="00937FD6">
              <w:rPr>
                <w:b/>
                <w:bCs/>
                <w:sz w:val="20"/>
                <w:szCs w:val="20"/>
              </w:rPr>
              <w:fldChar w:fldCharType="end"/>
            </w:r>
          </w:sdtContent>
        </w:sdt>
      </w:sdtContent>
    </w:sdt>
  </w:p>
  <w:p w14:paraId="182D717F" w14:textId="7A5DD1CA" w:rsidR="00013341" w:rsidRPr="00B82346" w:rsidRDefault="00013341" w:rsidP="00937FD6">
    <w:pPr>
      <w:pStyle w:val="Footer"/>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627F8" w14:textId="77777777" w:rsidR="00937FD6" w:rsidRDefault="00937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DAD0E" w14:textId="77777777" w:rsidR="0070025A" w:rsidRDefault="0070025A" w:rsidP="00932B83">
      <w:r>
        <w:separator/>
      </w:r>
    </w:p>
  </w:footnote>
  <w:footnote w:type="continuationSeparator" w:id="0">
    <w:p w14:paraId="396A71E3" w14:textId="77777777" w:rsidR="0070025A" w:rsidRDefault="0070025A" w:rsidP="00932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34A9F" w14:textId="77777777" w:rsidR="00937FD6" w:rsidRDefault="00937F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EB87D" w14:textId="3686BBC7" w:rsidR="00937FD6" w:rsidRDefault="00937F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2417C" w14:textId="77777777" w:rsidR="00937FD6" w:rsidRDefault="00937F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86D27"/>
    <w:multiLevelType w:val="multilevel"/>
    <w:tmpl w:val="89BEBE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B32910"/>
    <w:multiLevelType w:val="hybridMultilevel"/>
    <w:tmpl w:val="04CA0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503770"/>
    <w:multiLevelType w:val="multilevel"/>
    <w:tmpl w:val="08F264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61B45D5"/>
    <w:multiLevelType w:val="multilevel"/>
    <w:tmpl w:val="803C25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7FA82E22"/>
    <w:multiLevelType w:val="multilevel"/>
    <w:tmpl w:val="08F264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132763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9353784">
    <w:abstractNumId w:val="4"/>
  </w:num>
  <w:num w:numId="3" w16cid:durableId="1710450520">
    <w:abstractNumId w:val="0"/>
  </w:num>
  <w:num w:numId="4" w16cid:durableId="721755785">
    <w:abstractNumId w:val="1"/>
  </w:num>
  <w:num w:numId="5" w16cid:durableId="9388326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25A"/>
    <w:rsid w:val="00013341"/>
    <w:rsid w:val="000B5D16"/>
    <w:rsid w:val="000E2D5E"/>
    <w:rsid w:val="0010233F"/>
    <w:rsid w:val="0011647E"/>
    <w:rsid w:val="00163774"/>
    <w:rsid w:val="001A1447"/>
    <w:rsid w:val="00207751"/>
    <w:rsid w:val="00242645"/>
    <w:rsid w:val="00256728"/>
    <w:rsid w:val="00297568"/>
    <w:rsid w:val="002A2372"/>
    <w:rsid w:val="002C53FA"/>
    <w:rsid w:val="002D659A"/>
    <w:rsid w:val="002E5767"/>
    <w:rsid w:val="00306FCF"/>
    <w:rsid w:val="003141A8"/>
    <w:rsid w:val="003166CE"/>
    <w:rsid w:val="00327968"/>
    <w:rsid w:val="004451ED"/>
    <w:rsid w:val="00462BD9"/>
    <w:rsid w:val="004D58D7"/>
    <w:rsid w:val="004D6785"/>
    <w:rsid w:val="00512925"/>
    <w:rsid w:val="00520303"/>
    <w:rsid w:val="00530A95"/>
    <w:rsid w:val="00601AB5"/>
    <w:rsid w:val="006C4206"/>
    <w:rsid w:val="0070025A"/>
    <w:rsid w:val="00711A11"/>
    <w:rsid w:val="00760D32"/>
    <w:rsid w:val="00804F85"/>
    <w:rsid w:val="008141E2"/>
    <w:rsid w:val="00820BF2"/>
    <w:rsid w:val="00836FC8"/>
    <w:rsid w:val="008920A3"/>
    <w:rsid w:val="008B702A"/>
    <w:rsid w:val="008B7C99"/>
    <w:rsid w:val="008F6D93"/>
    <w:rsid w:val="00907608"/>
    <w:rsid w:val="00932B83"/>
    <w:rsid w:val="00937FD6"/>
    <w:rsid w:val="0096240E"/>
    <w:rsid w:val="00986F22"/>
    <w:rsid w:val="00A34396"/>
    <w:rsid w:val="00A37DE7"/>
    <w:rsid w:val="00A42F2E"/>
    <w:rsid w:val="00A4343C"/>
    <w:rsid w:val="00A55CE9"/>
    <w:rsid w:val="00AD6DB9"/>
    <w:rsid w:val="00AF4FF1"/>
    <w:rsid w:val="00B6456B"/>
    <w:rsid w:val="00B82346"/>
    <w:rsid w:val="00BF1B8F"/>
    <w:rsid w:val="00BF34B3"/>
    <w:rsid w:val="00C20767"/>
    <w:rsid w:val="00C3365A"/>
    <w:rsid w:val="00C8738B"/>
    <w:rsid w:val="00D3104C"/>
    <w:rsid w:val="00D42D3B"/>
    <w:rsid w:val="00D66FD0"/>
    <w:rsid w:val="00D93257"/>
    <w:rsid w:val="00D95CF0"/>
    <w:rsid w:val="00DD71D4"/>
    <w:rsid w:val="00E13511"/>
    <w:rsid w:val="00E45790"/>
    <w:rsid w:val="00E5209C"/>
    <w:rsid w:val="00EA102D"/>
    <w:rsid w:val="00EF0B12"/>
    <w:rsid w:val="00EF689B"/>
    <w:rsid w:val="00F26A3A"/>
    <w:rsid w:val="00F607B9"/>
    <w:rsid w:val="00FA5ABF"/>
    <w:rsid w:val="00FC4A64"/>
    <w:rsid w:val="00FC6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01FAFE2"/>
  <w15:chartTrackingRefBased/>
  <w15:docId w15:val="{47AC6131-019B-4908-9794-8FB5D6E1E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evel 1 Body text Normal"/>
    <w:qFormat/>
    <w:rsid w:val="00932B83"/>
    <w:pPr>
      <w:spacing w:after="0" w:line="240" w:lineRule="auto"/>
      <w:jc w:val="both"/>
    </w:pPr>
    <w:rPr>
      <w:rFonts w:ascii="Arial" w:eastAsia="Times New Roman" w:hAnsi="Arial" w:cs="Times New Roman"/>
    </w:rPr>
  </w:style>
  <w:style w:type="paragraph" w:styleId="Heading4">
    <w:name w:val="heading 4"/>
    <w:aliases w:val="toc"/>
    <w:basedOn w:val="Normal"/>
    <w:next w:val="Normal"/>
    <w:link w:val="Heading4Char"/>
    <w:qFormat/>
    <w:rsid w:val="00932B83"/>
    <w:pPr>
      <w:keepNext/>
      <w:jc w:val="center"/>
      <w:outlineLvl w:val="3"/>
    </w:pPr>
    <w:rPr>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toc Char"/>
    <w:basedOn w:val="DefaultParagraphFont"/>
    <w:link w:val="Heading4"/>
    <w:rsid w:val="00932B83"/>
    <w:rPr>
      <w:rFonts w:ascii="Arial" w:eastAsia="Times New Roman" w:hAnsi="Arial" w:cs="Times New Roman"/>
      <w:b/>
      <w:bCs/>
      <w:sz w:val="24"/>
      <w:szCs w:val="28"/>
    </w:rPr>
  </w:style>
  <w:style w:type="paragraph" w:styleId="Footer">
    <w:name w:val="footer"/>
    <w:basedOn w:val="Normal"/>
    <w:link w:val="FooterChar"/>
    <w:uiPriority w:val="99"/>
    <w:rsid w:val="00932B83"/>
    <w:pPr>
      <w:tabs>
        <w:tab w:val="center" w:pos="4320"/>
        <w:tab w:val="right" w:pos="8640"/>
      </w:tabs>
    </w:pPr>
  </w:style>
  <w:style w:type="character" w:customStyle="1" w:styleId="FooterChar">
    <w:name w:val="Footer Char"/>
    <w:basedOn w:val="DefaultParagraphFont"/>
    <w:link w:val="Footer"/>
    <w:uiPriority w:val="99"/>
    <w:rsid w:val="00932B83"/>
    <w:rPr>
      <w:rFonts w:ascii="Arial" w:eastAsia="Times New Roman" w:hAnsi="Arial" w:cs="Times New Roman"/>
    </w:rPr>
  </w:style>
  <w:style w:type="character" w:styleId="PageNumber">
    <w:name w:val="page number"/>
    <w:basedOn w:val="DefaultParagraphFont"/>
    <w:rsid w:val="00932B83"/>
  </w:style>
  <w:style w:type="table" w:styleId="TableGrid">
    <w:name w:val="Table Grid"/>
    <w:basedOn w:val="TableNormal"/>
    <w:rsid w:val="00932B83"/>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Body">
    <w:name w:val="Level 1 Body"/>
    <w:basedOn w:val="Normal"/>
    <w:link w:val="Level1BodyChar"/>
    <w:rsid w:val="00932B83"/>
    <w:rPr>
      <w:color w:val="000000"/>
      <w:szCs w:val="20"/>
    </w:rPr>
  </w:style>
  <w:style w:type="character" w:customStyle="1" w:styleId="Level1BodyChar">
    <w:name w:val="Level 1 Body Char"/>
    <w:basedOn w:val="DefaultParagraphFont"/>
    <w:link w:val="Level1Body"/>
    <w:rsid w:val="00932B83"/>
    <w:rPr>
      <w:rFonts w:ascii="Arial" w:eastAsia="Times New Roman" w:hAnsi="Arial" w:cs="Times New Roman"/>
      <w:color w:val="000000"/>
      <w:szCs w:val="20"/>
    </w:rPr>
  </w:style>
  <w:style w:type="paragraph" w:customStyle="1" w:styleId="Level3Body">
    <w:name w:val="Level 3 Body"/>
    <w:basedOn w:val="Normal"/>
    <w:link w:val="Level3BodyCharChar"/>
    <w:rsid w:val="00932B83"/>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color w:val="000000"/>
      <w:szCs w:val="20"/>
    </w:rPr>
  </w:style>
  <w:style w:type="character" w:customStyle="1" w:styleId="Level3BodyCharChar">
    <w:name w:val="Level 3 Body Char Char"/>
    <w:basedOn w:val="Level1BodyChar"/>
    <w:link w:val="Level3Body"/>
    <w:rsid w:val="00932B83"/>
    <w:rPr>
      <w:rFonts w:ascii="Arial" w:eastAsia="Times New Roman" w:hAnsi="Arial" w:cs="Times New Roman"/>
      <w:color w:val="000000"/>
      <w:szCs w:val="20"/>
    </w:rPr>
  </w:style>
  <w:style w:type="paragraph" w:customStyle="1" w:styleId="14bldcentr">
    <w:name w:val="14 bld centr"/>
    <w:aliases w:val="rfp frm"/>
    <w:basedOn w:val="Normal"/>
    <w:rsid w:val="00932B83"/>
    <w:pPr>
      <w:jc w:val="center"/>
    </w:pPr>
    <w:rPr>
      <w:b/>
      <w:bCs/>
      <w:sz w:val="28"/>
      <w:szCs w:val="20"/>
    </w:rPr>
  </w:style>
  <w:style w:type="paragraph" w:styleId="Header">
    <w:name w:val="header"/>
    <w:basedOn w:val="Normal"/>
    <w:link w:val="HeaderChar"/>
    <w:uiPriority w:val="99"/>
    <w:unhideWhenUsed/>
    <w:rsid w:val="00932B83"/>
    <w:pPr>
      <w:tabs>
        <w:tab w:val="center" w:pos="4680"/>
        <w:tab w:val="right" w:pos="9360"/>
      </w:tabs>
    </w:pPr>
  </w:style>
  <w:style w:type="character" w:customStyle="1" w:styleId="HeaderChar">
    <w:name w:val="Header Char"/>
    <w:basedOn w:val="DefaultParagraphFont"/>
    <w:link w:val="Header"/>
    <w:uiPriority w:val="99"/>
    <w:rsid w:val="00932B83"/>
    <w:rPr>
      <w:rFonts w:ascii="Arial" w:eastAsia="Times New Roman" w:hAnsi="Arial" w:cs="Times New Roman"/>
    </w:rPr>
  </w:style>
  <w:style w:type="paragraph" w:styleId="Revision">
    <w:name w:val="Revision"/>
    <w:hidden/>
    <w:uiPriority w:val="99"/>
    <w:semiHidden/>
    <w:rsid w:val="00FC6612"/>
    <w:pPr>
      <w:spacing w:after="0" w:line="240" w:lineRule="auto"/>
    </w:pPr>
    <w:rPr>
      <w:rFonts w:ascii="Arial" w:eastAsia="Times New Roman" w:hAnsi="Arial" w:cs="Times New Roman"/>
    </w:rPr>
  </w:style>
  <w:style w:type="character" w:styleId="Hyperlink">
    <w:name w:val="Hyperlink"/>
    <w:basedOn w:val="DefaultParagraphFont"/>
    <w:uiPriority w:val="99"/>
    <w:unhideWhenUsed/>
    <w:rsid w:val="008B702A"/>
    <w:rPr>
      <w:color w:val="0000FF"/>
      <w:u w:val="single"/>
    </w:rPr>
  </w:style>
  <w:style w:type="paragraph" w:styleId="ListParagraph">
    <w:name w:val="List Paragraph"/>
    <w:basedOn w:val="Normal"/>
    <w:uiPriority w:val="34"/>
    <w:qFormat/>
    <w:rsid w:val="00A42F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40410">
      <w:bodyDiv w:val="1"/>
      <w:marLeft w:val="0"/>
      <w:marRight w:val="0"/>
      <w:marTop w:val="0"/>
      <w:marBottom w:val="0"/>
      <w:divBdr>
        <w:top w:val="none" w:sz="0" w:space="0" w:color="auto"/>
        <w:left w:val="none" w:sz="0" w:space="0" w:color="auto"/>
        <w:bottom w:val="none" w:sz="0" w:space="0" w:color="auto"/>
        <w:right w:val="none" w:sz="0" w:space="0" w:color="auto"/>
      </w:divBdr>
    </w:div>
    <w:div w:id="403112813">
      <w:bodyDiv w:val="1"/>
      <w:marLeft w:val="0"/>
      <w:marRight w:val="0"/>
      <w:marTop w:val="0"/>
      <w:marBottom w:val="0"/>
      <w:divBdr>
        <w:top w:val="none" w:sz="0" w:space="0" w:color="auto"/>
        <w:left w:val="none" w:sz="0" w:space="0" w:color="auto"/>
        <w:bottom w:val="none" w:sz="0" w:space="0" w:color="auto"/>
        <w:right w:val="none" w:sz="0" w:space="0" w:color="auto"/>
      </w:divBdr>
    </w:div>
    <w:div w:id="436289184">
      <w:bodyDiv w:val="1"/>
      <w:marLeft w:val="0"/>
      <w:marRight w:val="0"/>
      <w:marTop w:val="0"/>
      <w:marBottom w:val="0"/>
      <w:divBdr>
        <w:top w:val="none" w:sz="0" w:space="0" w:color="auto"/>
        <w:left w:val="none" w:sz="0" w:space="0" w:color="auto"/>
        <w:bottom w:val="none" w:sz="0" w:space="0" w:color="auto"/>
        <w:right w:val="none" w:sz="0" w:space="0" w:color="auto"/>
      </w:divBdr>
    </w:div>
    <w:div w:id="690882196">
      <w:bodyDiv w:val="1"/>
      <w:marLeft w:val="0"/>
      <w:marRight w:val="0"/>
      <w:marTop w:val="0"/>
      <w:marBottom w:val="0"/>
      <w:divBdr>
        <w:top w:val="none" w:sz="0" w:space="0" w:color="auto"/>
        <w:left w:val="none" w:sz="0" w:space="0" w:color="auto"/>
        <w:bottom w:val="none" w:sz="0" w:space="0" w:color="auto"/>
        <w:right w:val="none" w:sz="0" w:space="0" w:color="auto"/>
      </w:divBdr>
    </w:div>
    <w:div w:id="739253954">
      <w:bodyDiv w:val="1"/>
      <w:marLeft w:val="0"/>
      <w:marRight w:val="0"/>
      <w:marTop w:val="0"/>
      <w:marBottom w:val="0"/>
      <w:divBdr>
        <w:top w:val="none" w:sz="0" w:space="0" w:color="auto"/>
        <w:left w:val="none" w:sz="0" w:space="0" w:color="auto"/>
        <w:bottom w:val="none" w:sz="0" w:space="0" w:color="auto"/>
        <w:right w:val="none" w:sz="0" w:space="0" w:color="auto"/>
      </w:divBdr>
    </w:div>
    <w:div w:id="742290144">
      <w:bodyDiv w:val="1"/>
      <w:marLeft w:val="0"/>
      <w:marRight w:val="0"/>
      <w:marTop w:val="0"/>
      <w:marBottom w:val="0"/>
      <w:divBdr>
        <w:top w:val="none" w:sz="0" w:space="0" w:color="auto"/>
        <w:left w:val="none" w:sz="0" w:space="0" w:color="auto"/>
        <w:bottom w:val="none" w:sz="0" w:space="0" w:color="auto"/>
        <w:right w:val="none" w:sz="0" w:space="0" w:color="auto"/>
      </w:divBdr>
    </w:div>
    <w:div w:id="874268848">
      <w:bodyDiv w:val="1"/>
      <w:marLeft w:val="0"/>
      <w:marRight w:val="0"/>
      <w:marTop w:val="0"/>
      <w:marBottom w:val="0"/>
      <w:divBdr>
        <w:top w:val="none" w:sz="0" w:space="0" w:color="auto"/>
        <w:left w:val="none" w:sz="0" w:space="0" w:color="auto"/>
        <w:bottom w:val="none" w:sz="0" w:space="0" w:color="auto"/>
        <w:right w:val="none" w:sz="0" w:space="0" w:color="auto"/>
      </w:divBdr>
    </w:div>
    <w:div w:id="1104154946">
      <w:bodyDiv w:val="1"/>
      <w:marLeft w:val="0"/>
      <w:marRight w:val="0"/>
      <w:marTop w:val="0"/>
      <w:marBottom w:val="0"/>
      <w:divBdr>
        <w:top w:val="none" w:sz="0" w:space="0" w:color="auto"/>
        <w:left w:val="none" w:sz="0" w:space="0" w:color="auto"/>
        <w:bottom w:val="none" w:sz="0" w:space="0" w:color="auto"/>
        <w:right w:val="none" w:sz="0" w:space="0" w:color="auto"/>
      </w:divBdr>
    </w:div>
    <w:div w:id="1738360997">
      <w:bodyDiv w:val="1"/>
      <w:marLeft w:val="0"/>
      <w:marRight w:val="0"/>
      <w:marTop w:val="0"/>
      <w:marBottom w:val="0"/>
      <w:divBdr>
        <w:top w:val="none" w:sz="0" w:space="0" w:color="auto"/>
        <w:left w:val="none" w:sz="0" w:space="0" w:color="auto"/>
        <w:bottom w:val="none" w:sz="0" w:space="0" w:color="auto"/>
        <w:right w:val="none" w:sz="0" w:space="0" w:color="auto"/>
      </w:divBdr>
    </w:div>
    <w:div w:id="1756702598">
      <w:bodyDiv w:val="1"/>
      <w:marLeft w:val="0"/>
      <w:marRight w:val="0"/>
      <w:marTop w:val="0"/>
      <w:marBottom w:val="0"/>
      <w:divBdr>
        <w:top w:val="none" w:sz="0" w:space="0" w:color="auto"/>
        <w:left w:val="none" w:sz="0" w:space="0" w:color="auto"/>
        <w:bottom w:val="none" w:sz="0" w:space="0" w:color="auto"/>
        <w:right w:val="none" w:sz="0" w:space="0" w:color="auto"/>
      </w:divBdr>
    </w:div>
    <w:div w:id="202679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das.nebraska.gov/materiel/bidopps.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as.nebraska.gov/materiel/bidopps.html"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Purchasing\3%20Forms\Master%20Working%20Docs\Master%20Copies\SPB%20Form%2026%20-%20Solicitation%20Addendum%20-%20Q&amp;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6FD583ED96254DA513098C802FBCEB" ma:contentTypeVersion="22" ma:contentTypeDescription="Create a new document." ma:contentTypeScope="" ma:versionID="f98976187e958c4a527a839ecfdebde1">
  <xsd:schema xmlns:xsd="http://www.w3.org/2001/XMLSchema" xmlns:xs="http://www.w3.org/2001/XMLSchema" xmlns:p="http://schemas.microsoft.com/office/2006/metadata/properties" xmlns:ns1="http://schemas.microsoft.com/sharepoint/v3" xmlns:ns2="145fd85a-e86f-4392-ab15-fd3ffc15a3e1" xmlns:ns3="e3709f45-ee57-4ddf-8078-855eb8d761aa" targetNamespace="http://schemas.microsoft.com/office/2006/metadata/properties" ma:root="true" ma:fieldsID="c5ab935cccfa00c4ea8fe3737c57f268" ns1:_="" ns2:_="" ns3:_="">
    <xsd:import namespace="http://schemas.microsoft.com/sharepoint/v3"/>
    <xsd:import namespace="145fd85a-e86f-4392-ab15-fd3ffc15a3e1"/>
    <xsd:import namespace="e3709f45-ee57-4ddf-8078-855eb8d761aa"/>
    <xsd:element name="properties">
      <xsd:complexType>
        <xsd:sequence>
          <xsd:element name="documentManagement">
            <xsd:complexType>
              <xsd:all>
                <xsd:element ref="ns2:Attachments_x003f_" minOccurs="0"/>
                <xsd:element ref="ns3:Legal_x0020_Approval" minOccurs="0"/>
                <xsd:element ref="ns2:Target_x0020_Date" minOccurs="0"/>
                <xsd:element ref="ns2:Contract_x0020_Exp._x0020_Date" minOccurs="0"/>
                <xsd:element ref="ns2:E1_x0020__x0023_" minOccurs="0"/>
                <xsd:element ref="ns2:Deviation" minOccurs="0"/>
                <xsd:element ref="ns2:Est._x0020__x0024__x0020_Amount" minOccurs="0"/>
                <xsd:element ref="ns2:DAS_x0020_Status" minOccurs="0"/>
                <xsd:element ref="ns2:Divisions" minOccurs="0"/>
                <xsd:element ref="ns1:DocumentSetDescription" minOccurs="0"/>
                <xsd:element ref="ns2:DAS_x0020_Buyer" minOccurs="0"/>
                <xsd:element ref="ns2:SPB_x0020_Processed" minOccurs="0"/>
                <xsd:element ref="ns2:Bid_x0020_Type" minOccurs="0"/>
                <xsd:element ref="ns2:Programs" minOccurs="0"/>
                <xsd:element ref="ns2:RFP_x0020_Contacts" minOccurs="0"/>
                <xsd:element ref="ns2:Buyer" minOccurs="0"/>
                <xsd:element ref="ns2:Stakeholders" minOccurs="0"/>
                <xsd:element ref="ns2:RFP_x0020_Status" minOccurs="0"/>
                <xsd:element ref="ns2:Funding_x0020_Source" minOccurs="0"/>
                <xsd:element ref="ns2:Date_x0020_Sent_x0020_for_x0020_PROC_x0020_Review" minOccurs="0"/>
                <xsd:element ref="ns2:Release_x0020_Date" minOccurs="0"/>
                <xsd:element ref="ns2:Cost_x0020_Avoidance_x0020_Method" minOccurs="0"/>
                <xsd:element ref="ns2:Cost_x0020_Avoidance" minOccurs="0"/>
                <xsd:element ref="ns1:RoutingRuleDescription" minOccurs="0"/>
                <xsd:element ref="ns3:Date_x0020_sent_x0020_to_x0020_DAS" minOccurs="0"/>
                <xsd:element ref="ns3:Backup_x0020_Buyer" minOccurs="0"/>
                <xsd:element ref="ns3:Lead_x0020_OPG_x0020_Cont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2" nillable="true" ma:displayName="Description" ma:description="Short description of services being requested" ma:internalName="DocumentSetDescription" ma:readOnly="false">
      <xsd:simpleType>
        <xsd:restriction base="dms:Note"/>
      </xsd:simpleType>
    </xsd:element>
    <xsd:element name="RoutingRuleDescription" ma:index="32" nillable="true" ma:displayName="Description" ma:hidden="true" ma:internalName="Description0"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5fd85a-e86f-4392-ab15-fd3ffc15a3e1" elementFormDefault="qualified">
    <xsd:import namespace="http://schemas.microsoft.com/office/2006/documentManagement/types"/>
    <xsd:import namespace="http://schemas.microsoft.com/office/infopath/2007/PartnerControls"/>
    <xsd:element name="Attachments_x003f_" ma:index="2" nillable="true" ma:displayName="Final Attachment" ma:description="Does this attachment need to be included with final version?" ma:format="Dropdown" ma:internalName="Attachments_x003F_">
      <xsd:simpleType>
        <xsd:restriction base="dms:Choice">
          <xsd:enumeration value="Yes, Final Document"/>
          <xsd:enumeration value="No, But Retain Here"/>
          <xsd:enumeration value="Supporting Information"/>
          <xsd:enumeration value="To Be Removed"/>
        </xsd:restriction>
      </xsd:simpleType>
    </xsd:element>
    <xsd:element name="Target_x0020_Date" ma:index="5" nillable="true" ma:displayName="Target Date" ma:description="Date targeted for all internal reviews/approvals to be completed, anticipated date to be sent to SPB for review/posting" ma:format="DateOnly" ma:internalName="Target_x0020_Date" ma:readOnly="false">
      <xsd:simpleType>
        <xsd:restriction base="dms:DateTime"/>
      </xsd:simpleType>
    </xsd:element>
    <xsd:element name="Contract_x0020_Exp._x0020_Date" ma:index="6" nillable="true" ma:displayName="Contract Exp. Date" ma:description="If an existing contract is in place the date in which it expires" ma:format="DateOnly" ma:internalName="Contract_x0020_Exp_x002e__x0020_Date" ma:readOnly="false">
      <xsd:simpleType>
        <xsd:restriction base="dms:DateTime"/>
      </xsd:simpleType>
    </xsd:element>
    <xsd:element name="E1_x0020__x0023_" ma:index="7" nillable="true" ma:displayName="E1 #" ma:description="List of any document numbers used within E1, separate numbers and doc type with a period &quot;.&quot;" ma:internalName="E1_x0020__x0023_" ma:readOnly="false">
      <xsd:simpleType>
        <xsd:restriction base="dms:Text">
          <xsd:maxLength value="255"/>
        </xsd:restriction>
      </xsd:simpleType>
    </xsd:element>
    <xsd:element name="Deviation" ma:index="8" nillable="true" ma:displayName="Deviation" ma:description="Type of Deviation" ma:format="Dropdown" ma:internalName="Deviation" ma:readOnly="false">
      <xsd:simpleType>
        <xsd:restriction base="dms:Choice">
          <xsd:enumeration value="Yes"/>
          <xsd:enumeration value="No"/>
          <xsd:enumeration value="True"/>
          <xsd:enumeration value="False"/>
          <xsd:enumeration value="Sole Source (location)"/>
          <xsd:enumeration value="Sole Source (uniqueness)"/>
          <xsd:enumeration value="Emergency"/>
          <xsd:enumeration value="Emergency (DHHS new policy)"/>
          <xsd:enumeration value="GSA"/>
          <xsd:enumeration value="Coop or CompBid Add on"/>
          <xsd:enumeration value="Other"/>
        </xsd:restriction>
      </xsd:simpleType>
    </xsd:element>
    <xsd:element name="Est._x0020__x0024__x0020_Amount" ma:index="9" nillable="true" ma:displayName="Est. $ Amount" ma:description="Estimated total value - including all optional renewal years" ma:LCID="1033" ma:internalName="Est_x002e__x0020__x0024__x0020_Amount" ma:readOnly="false">
      <xsd:simpleType>
        <xsd:restriction base="dms:Currency"/>
      </xsd:simpleType>
    </xsd:element>
    <xsd:element name="DAS_x0020_Status" ma:index="10" nillable="true" ma:displayName="DAS Status" ma:description="DHHS Internal Status" ma:format="Dropdown" ma:internalName="DAS_x0020_Status" ma:readOnly="false">
      <xsd:simpleType>
        <xsd:restriction base="dms:Choice">
          <xsd:enumeration value="DAS Review"/>
          <xsd:enumeration value="Bid Posted"/>
          <xsd:enumeration value="Q &amp; A Period"/>
          <xsd:enumeration value="Amended Bid"/>
          <xsd:enumeration value="Bid Closed"/>
          <xsd:enumeration value="Tech Evaluations"/>
          <xsd:enumeration value="Cost Evaluations"/>
          <xsd:enumeration value="Award Recommend Sent"/>
          <xsd:enumeration value="Protested"/>
          <xsd:enumeration value="Awarded"/>
          <xsd:enumeration value="Rejected"/>
        </xsd:restriction>
      </xsd:simpleType>
    </xsd:element>
    <xsd:element name="Divisions" ma:index="11" nillable="true" ma:displayName="Divisions" ma:description="Field used in Competitive Procurement - RFPS" ma:internalName="Divisions" ma:readOnly="false">
      <xsd:complexType>
        <xsd:complexContent>
          <xsd:extension base="dms:MultiChoice">
            <xsd:sequence>
              <xsd:element name="Value" maxOccurs="unbounded" minOccurs="0" nillable="true">
                <xsd:simpleType>
                  <xsd:restriction base="dms:Choice">
                    <xsd:enumeration value="Behavioral Health"/>
                    <xsd:enumeration value="Child &amp; Family Services"/>
                    <xsd:enumeration value="Developmental Disabilities"/>
                    <xsd:enumeration value="Public Health"/>
                    <xsd:enumeration value="MLTC"/>
                    <xsd:enumeration value="Operations"/>
                  </xsd:restriction>
                </xsd:simpleType>
              </xsd:element>
            </xsd:sequence>
          </xsd:extension>
        </xsd:complexContent>
      </xsd:complexType>
    </xsd:element>
    <xsd:element name="DAS_x0020_Buyer" ma:index="13" nillable="true" ma:displayName="DAS Buyer" ma:description="State Purchasing Buyer Assignment" ma:internalName="DAS_x0020_Buyer" ma:readOnly="false">
      <xsd:simpleType>
        <xsd:restriction base="dms:Text">
          <xsd:maxLength value="255"/>
        </xsd:restriction>
      </xsd:simpleType>
    </xsd:element>
    <xsd:element name="SPB_x0020_Processed" ma:index="14" nillable="true" ma:displayName="Processed By" ma:description="SPB (DAS) or Agency (DHHS)" ma:format="Dropdown" ma:internalName="SPB_x0020_Processed" ma:readOnly="false">
      <xsd:simpleType>
        <xsd:restriction base="dms:Choice">
          <xsd:enumeration value="SPB"/>
          <xsd:enumeration value="Agency"/>
        </xsd:restriction>
      </xsd:simpleType>
    </xsd:element>
    <xsd:element name="Bid_x0020_Type" ma:index="15" nillable="true" ma:displayName="Bid Type" ma:format="Dropdown" ma:internalName="Bid_x0020_Type" ma:readOnly="false">
      <xsd:simpleType>
        <xsd:restriction base="dms:Choice">
          <xsd:enumeration value="Draft RFP"/>
          <xsd:enumeration value="RFP"/>
          <xsd:enumeration value="RFP Cost Only"/>
          <xsd:enumeration value="RFI"/>
          <xsd:enumeration value="RFA - Subaward"/>
          <xsd:enumeration value="RFA – State Funds Grant"/>
          <xsd:enumeration value="ITB"/>
          <xsd:enumeration value="Deviation"/>
          <xsd:enumeration value="POOL"/>
          <xsd:enumeration value="Future"/>
          <xsd:enumeration value="Quote Request"/>
        </xsd:restriction>
      </xsd:simpleType>
    </xsd:element>
    <xsd:element name="Programs" ma:index="16" nillable="true" ma:displayName="Programs" ma:description="Do not include division name, specific program(s) impacted" ma:internalName="Programs" ma:readOnly="false">
      <xsd:simpleType>
        <xsd:restriction base="dms:Text">
          <xsd:maxLength value="255"/>
        </xsd:restriction>
      </xsd:simpleType>
    </xsd:element>
    <xsd:element name="RFP_x0020_Contacts" ma:index="17" nillable="true" ma:displayName="Division Contacts" ma:description="Primary Division Contact(s). Updates, Questions, Meetings, etc managed by those listed here." ma:list="UserInfo" ma:SharePointGroup="0" ma:internalName="RFP_x0020_Contac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yer" ma:index="18" nillable="true" ma:displayName="Buyer" ma:description="DHHS Buyer assignment - UPDATED BY PROCUREMENT ONLY" ma:list="UserInfo" ma:SharePointGroup="0" ma:internalName="Buy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keholders" ma:index="19" nillable="true" ma:displayName="Contributors" ma:description="Any person(s) that will be involved in the review/editing of documents, to include evaluators, approvers, division contacts, etc. All internal parties must be listed here AND on the DHHS checklist" ma:list="UserInfo" ma:SharePointGroup="0" ma:internalName="Stakehold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FP_x0020_Status" ma:index="20" nillable="true" ma:displayName="DHHS Status" ma:description="DHHS Internal Status" ma:format="Dropdown" ma:internalName="RFP_x0020_Status" ma:readOnly="false">
      <xsd:simpleType>
        <xsd:restriction base="dms:Choice">
          <xsd:enumeration value="Drafting"/>
          <xsd:enumeration value="Procurement Review"/>
          <xsd:enumeration value="Legal Review"/>
          <xsd:enumeration value="Return for Edit"/>
          <xsd:enumeration value="OK to Load"/>
          <xsd:enumeration value="Deviation Review"/>
          <xsd:enumeration value="Out for Signature"/>
          <xsd:enumeration value="with DAS"/>
          <xsd:enumeration value="Completed"/>
          <xsd:enumeration value="Rejected"/>
          <xsd:enumeration value="ON HOLD"/>
        </xsd:restriction>
      </xsd:simpleType>
    </xsd:element>
    <xsd:element name="Funding_x0020_Source" ma:index="21" nillable="true" ma:displayName="Funding Source" ma:description="Type of funds to be used. For Cash/General funds select State" ma:format="Dropdown" ma:internalName="Funding_x0020_Source" ma:readOnly="false">
      <xsd:simpleType>
        <xsd:restriction base="dms:Choice">
          <xsd:enumeration value="state funds"/>
          <xsd:enumeration value="federal funds"/>
          <xsd:enumeration value="state and federal funds"/>
        </xsd:restriction>
      </xsd:simpleType>
    </xsd:element>
    <xsd:element name="Date_x0020_Sent_x0020_for_x0020_PROC_x0020_Review" ma:index="22" nillable="true" ma:displayName="Date Sent for PROC Review" ma:description="PROCUREMNET UPDATE ONLY!&#10;Date request was initially sent to Procurement for review." ma:format="DateOnly" ma:internalName="Date_x0020_Sent_x0020_for_x0020_PROC_x0020_Review" ma:readOnly="false">
      <xsd:simpleType>
        <xsd:restriction base="dms:DateTime"/>
      </xsd:simpleType>
    </xsd:element>
    <xsd:element name="Release_x0020_Date" ma:index="23" nillable="true" ma:displayName="Release Date" ma:description="Competitive Process Release Date (RFP, RFA, RFQ, ITB, etc)" ma:format="DateOnly" ma:internalName="Release_x0020_Date" ma:readOnly="false">
      <xsd:simpleType>
        <xsd:restriction base="dms:DateTime"/>
      </xsd:simpleType>
    </xsd:element>
    <xsd:element name="Cost_x0020_Avoidance_x0020_Method" ma:index="24" nillable="true" ma:displayName="Cost Avoidance Method" ma:description="Method utilized to determine cost avoidance/savings figure" ma:internalName="Cost_x0020_Avoidance_x0020_Method" ma:readOnly="false">
      <xsd:simpleType>
        <xsd:restriction base="dms:Text">
          <xsd:maxLength value="255"/>
        </xsd:restriction>
      </xsd:simpleType>
    </xsd:element>
    <xsd:element name="Cost_x0020_Avoidance" ma:index="25" nillable="true" ma:displayName="Cost Avoidance" ma:description="Cost avoidance/saving amount" ma:LCID="1033" ma:internalName="Cost_x0020_Avoidance" ma:readOnly="false">
      <xsd:simpleType>
        <xsd:restriction base="dms:Currency"/>
      </xsd:simpleType>
    </xsd:element>
  </xsd:schema>
  <xsd:schema xmlns:xsd="http://www.w3.org/2001/XMLSchema" xmlns:xs="http://www.w3.org/2001/XMLSchema" xmlns:dms="http://schemas.microsoft.com/office/2006/documentManagement/types" xmlns:pc="http://schemas.microsoft.com/office/infopath/2007/PartnerControls" targetNamespace="e3709f45-ee57-4ddf-8078-855eb8d761aa" elementFormDefault="qualified">
    <xsd:import namespace="http://schemas.microsoft.com/office/2006/documentManagement/types"/>
    <xsd:import namespace="http://schemas.microsoft.com/office/infopath/2007/PartnerControls"/>
    <xsd:element name="Legal_x0020_Approval" ma:index="3" nillable="true" ma:displayName="Legal Approval" ma:description="Updated by Legal Services ONLY." ma:format="Dropdown" ma:internalName="Legal_x0020_Approval">
      <xsd:simpleType>
        <xsd:restriction base="dms:Choice">
          <xsd:enumeration value="AS-IS"/>
          <xsd:enumeration value="With Changes"/>
          <xsd:enumeration value="Required 2nd Review"/>
        </xsd:restriction>
      </xsd:simpleType>
    </xsd:element>
    <xsd:element name="Date_x0020_sent_x0020_to_x0020_DAS" ma:index="33" nillable="true" ma:displayName="Date sent to DAS" ma:format="DateOnly" ma:internalName="Date_x0020_sent_x0020_to_x0020_DAS">
      <xsd:simpleType>
        <xsd:restriction base="dms:DateTime"/>
      </xsd:simpleType>
    </xsd:element>
    <xsd:element name="Backup_x0020_Buyer" ma:index="34" nillable="true" ma:displayName="Backup OPG Contact" ma:list="{0ff31e51-d13c-4777-8ff6-56a65292f0cd}" ma:internalName="Backup_x0020_Buyer" ma:showField="FullName">
      <xsd:simpleType>
        <xsd:restriction base="dms:Lookup"/>
      </xsd:simpleType>
    </xsd:element>
    <xsd:element name="Lead_x0020_OPG_x0020_Contact" ma:index="35" nillable="true" ma:displayName="Lead OPG Contact" ma:list="{0ff31e51-d13c-4777-8ff6-56a65292f0cd}" ma:internalName="Lead_x0020_OPG_x0020_Contact" ma:showField="FullNam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1" ma:displayName="Content Type"/>
        <xsd:element ref="dc:title" minOccurs="0" maxOccurs="1" ma:index="1" ma:displayName="Title"/>
        <xsd:element ref="dc:subject" minOccurs="0" maxOccurs="1"/>
        <xsd:element ref="dc:description" minOccurs="0" maxOccurs="1" ma:index="4"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yer xmlns="145fd85a-e86f-4392-ab15-fd3ffc15a3e1">
      <UserInfo>
        <DisplayName>Bradley Murphy</DisplayName>
        <AccountId>27721</AccountId>
        <AccountType/>
      </UserInfo>
    </Buyer>
    <Legal_x0020_Approval xmlns="e3709f45-ee57-4ddf-8078-855eb8d761aa" xsi:nil="true"/>
    <Programs xmlns="145fd85a-e86f-4392-ab15-fd3ffc15a3e1">Facilities - Multiple Locations</Programs>
    <Deviation xmlns="145fd85a-e86f-4392-ab15-fd3ffc15a3e1">No</Deviation>
    <Date_x0020_Sent_x0020_for_x0020_PROC_x0020_Review xmlns="145fd85a-e86f-4392-ab15-fd3ffc15a3e1" xsi:nil="true"/>
    <Contract_x0020_Exp._x0020_Date xmlns="145fd85a-e86f-4392-ab15-fd3ffc15a3e1" xsi:nil="true"/>
    <E1_x0020__x0023_ xmlns="145fd85a-e86f-4392-ab15-fd3ffc15a3e1" xsi:nil="true"/>
    <DAS_x0020_Status xmlns="145fd85a-e86f-4392-ab15-fd3ffc15a3e1">Q &amp; A Period</DAS_x0020_Status>
    <DocumentSetDescription xmlns="http://schemas.microsoft.com/sharepoint/v3">The State of Nebraska (State), Department of Health and Human Services (DHHS) is issuing this solicitation for a service contract for the purpose of selecting a qualified bidder or bidders to provide Janitorial Services to various DHHS locations. A more detailed description can be found in Section V- Statement of Work. The State reserves the right to make one, multiple, or no awards from this solicitation. The State also reserves the right to contract for similar services at any time in the future</DocumentSetDescription>
    <Backup_x0020_Buyer xmlns="e3709f45-ee57-4ddf-8078-855eb8d761aa" xsi:nil="true"/>
    <Stakeholders xmlns="145fd85a-e86f-4392-ab15-fd3ffc15a3e1">
      <UserInfo>
        <DisplayName>Chantal Griffin</DisplayName>
        <AccountId>21388</AccountId>
        <AccountType/>
      </UserInfo>
      <UserInfo>
        <DisplayName>Linda Barna</DisplayName>
        <AccountId>9346</AccountId>
        <AccountType/>
      </UserInfo>
      <UserInfo>
        <DisplayName>Bradley Murphy</DisplayName>
        <AccountId>27721</AccountId>
        <AccountType/>
      </UserInfo>
      <UserInfo>
        <DisplayName>Blake Mikesell</DisplayName>
        <AccountId>28043</AccountId>
        <AccountType/>
      </UserInfo>
      <UserInfo>
        <DisplayName>Jennifer Gartzke</DisplayName>
        <AccountId>28544</AccountId>
        <AccountType/>
      </UserInfo>
    </Stakeholders>
    <Release_x0020_Date xmlns="145fd85a-e86f-4392-ab15-fd3ffc15a3e1">2025-09-08T05:00:00+00:00</Release_x0020_Date>
    <Est._x0020__x0024__x0020_Amount xmlns="145fd85a-e86f-4392-ab15-fd3ffc15a3e1">1000000</Est._x0020__x0024__x0020_Amount>
    <Date_x0020_sent_x0020_to_x0020_DAS xmlns="e3709f45-ee57-4ddf-8078-855eb8d761aa" xsi:nil="true"/>
    <Funding_x0020_Source xmlns="145fd85a-e86f-4392-ab15-fd3ffc15a3e1">state funds</Funding_x0020_Source>
    <Bid_x0020_Type xmlns="145fd85a-e86f-4392-ab15-fd3ffc15a3e1">RFP</Bid_x0020_Type>
    <RFP_x0020_Contacts xmlns="145fd85a-e86f-4392-ab15-fd3ffc15a3e1">
      <UserInfo>
        <DisplayName>Chantal Griffin</DisplayName>
        <AccountId>21388</AccountId>
        <AccountType/>
      </UserInfo>
      <UserInfo>
        <DisplayName>Linda Barna</DisplayName>
        <AccountId>9346</AccountId>
        <AccountType/>
      </UserInfo>
      <UserInfo>
        <DisplayName>Blake Mikesell</DisplayName>
        <AccountId>28043</AccountId>
        <AccountType/>
      </UserInfo>
    </RFP_x0020_Contacts>
    <DAS_x0020_Buyer xmlns="145fd85a-e86f-4392-ab15-fd3ffc15a3e1" xsi:nil="true"/>
    <RoutingRuleDescription xmlns="http://schemas.microsoft.com/sharepoint/v3" xsi:nil="true"/>
    <Cost_x0020_Avoidance xmlns="145fd85a-e86f-4392-ab15-fd3ffc15a3e1" xsi:nil="true"/>
    <Divisions xmlns="145fd85a-e86f-4392-ab15-fd3ffc15a3e1">
      <Value>Operations</Value>
    </Divisions>
    <RFP_x0020_Status xmlns="145fd85a-e86f-4392-ab15-fd3ffc15a3e1">OK to Load</RFP_x0020_Status>
    <Target_x0020_Date xmlns="145fd85a-e86f-4392-ab15-fd3ffc15a3e1" xsi:nil="true"/>
    <Attachments_x003f_ xmlns="145fd85a-e86f-4392-ab15-fd3ffc15a3e1">Yes, Final Document</Attachments_x003f_>
    <SPB_x0020_Processed xmlns="145fd85a-e86f-4392-ab15-fd3ffc15a3e1">Agency</SPB_x0020_Processed>
    <Cost_x0020_Avoidance_x0020_Method xmlns="145fd85a-e86f-4392-ab15-fd3ffc15a3e1" xsi:nil="true"/>
    <Lead_x0020_OPG_x0020_Contact xmlns="e3709f45-ee57-4ddf-8078-855eb8d761aa">77</Lead_x0020_OPG_x0020_Contac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D2EAA974-CC99-4D19-80B6-6800E275F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5fd85a-e86f-4392-ab15-fd3ffc15a3e1"/>
    <ds:schemaRef ds:uri="e3709f45-ee57-4ddf-8078-855eb8d76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09D74A-4255-4E42-AE8F-CE9F4CA84297}">
  <ds:schemaRefs>
    <ds:schemaRef ds:uri="145fd85a-e86f-4392-ab15-fd3ffc15a3e1"/>
    <ds:schemaRef ds:uri="http://schemas.microsoft.com/sharepoint/v3"/>
    <ds:schemaRef ds:uri="http://purl.org/dc/elements/1.1/"/>
    <ds:schemaRef ds:uri="http://schemas.microsoft.com/office/infopath/2007/PartnerControls"/>
    <ds:schemaRef ds:uri="http://www.w3.org/XML/1998/namespace"/>
    <ds:schemaRef ds:uri="http://schemas.microsoft.com/office/2006/documentManagement/types"/>
    <ds:schemaRef ds:uri="http://purl.org/dc/terms/"/>
    <ds:schemaRef ds:uri="e3709f45-ee57-4ddf-8078-855eb8d761aa"/>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A355C2DC-2F4A-48E0-9FCB-3A2B251BE80E}">
  <ds:schemaRefs>
    <ds:schemaRef ds:uri="http://schemas.microsoft.com/sharepoint/v3/contenttype/forms"/>
  </ds:schemaRefs>
</ds:datastoreItem>
</file>

<file path=customXml/itemProps4.xml><?xml version="1.0" encoding="utf-8"?>
<ds:datastoreItem xmlns:ds="http://schemas.openxmlformats.org/officeDocument/2006/customXml" ds:itemID="{81FC335D-DDC1-4120-8A10-DE38F6E7AE64}">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SPB Form 26 - Solicitation Addendum - Q&amp;A</Template>
  <TotalTime>56</TotalTime>
  <Pages>4</Pages>
  <Words>1170</Words>
  <Characters>6672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Draft Addendum No. 01 Janitorial Services</vt:lpstr>
    </vt:vector>
  </TitlesOfParts>
  <Company>St of NE,</Company>
  <LinksUpToDate>false</LinksUpToDate>
  <CharactersWithSpaces>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Addendum No. 01 Janitorial Services</dc:title>
  <dc:subject/>
  <dc:creator>Matthew Hansen</dc:creator>
  <cp:keywords/>
  <dc:description/>
  <cp:lastModifiedBy>Murphy, Bradley</cp:lastModifiedBy>
  <cp:revision>4</cp:revision>
  <dcterms:created xsi:type="dcterms:W3CDTF">2025-09-23T15:39:00Z</dcterms:created>
  <dcterms:modified xsi:type="dcterms:W3CDTF">2025-09-23T21:39:00Z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0x0101009C6FD583ED96254DA513098C802FBCEB</vt:lpwstr>
  </property>
  <property fmtid="{D5CDD505-2E9C-101B-9397-08002B2CF9AE}" pid="3" name="_docset_NoMedatataSyncRequired">
    <vt:lpwstr>False</vt:lpwstr>
  </property>
</Properties>
</file>